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120" w:after="120" w:line="276" w:lineRule="auto"/>
        <w:jc w:val="center"/>
        <w:rPr>
          <w:rFonts w:eastAsia="华文中宋"/>
          <w:color w:val="000000"/>
          <w:sz w:val="44"/>
          <w:szCs w:val="44"/>
        </w:rPr>
      </w:pPr>
      <w:r>
        <w:rPr>
          <w:rFonts w:hint="eastAsia" w:eastAsia="华文中宋"/>
          <w:color w:val="000000"/>
          <w:sz w:val="44"/>
          <w:szCs w:val="44"/>
          <w:lang w:val="en-US" w:eastAsia="zh-CN"/>
        </w:rPr>
        <w:t>采购</w:t>
      </w:r>
      <w:r>
        <w:rPr>
          <w:rFonts w:hint="eastAsia" w:eastAsia="华文中宋"/>
          <w:color w:val="000000"/>
          <w:sz w:val="44"/>
          <w:szCs w:val="44"/>
        </w:rPr>
        <w:t>文件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eastAsia="仿宋_GB2312"/>
          <w:color w:val="000000"/>
          <w:sz w:val="32"/>
          <w:szCs w:val="32"/>
        </w:rPr>
      </w:pPr>
      <w:r>
        <w:rPr>
          <w:rFonts w:hint="eastAsia" w:eastAsia="仿宋_GB2312"/>
          <w:color w:val="000000"/>
          <w:sz w:val="32"/>
          <w:szCs w:val="32"/>
          <w:lang w:val="en-US" w:eastAsia="zh-CN"/>
        </w:rPr>
        <w:t>东莞市新东欣环保投资有限公司现开展2024年度购电代理项目采购工作，</w:t>
      </w:r>
      <w:r>
        <w:rPr>
          <w:rFonts w:hint="eastAsia" w:eastAsia="仿宋_GB2312"/>
          <w:color w:val="000000"/>
          <w:sz w:val="32"/>
          <w:szCs w:val="32"/>
        </w:rPr>
        <w:t>现将相关情况介绍如下：</w:t>
      </w:r>
    </w:p>
    <w:p>
      <w:pPr>
        <w:keepNext w:val="0"/>
        <w:keepLines w:val="0"/>
        <w:pageBreakBefore w:val="0"/>
        <w:widowControl w:val="0"/>
        <w:kinsoku/>
        <w:wordWrap/>
        <w:overflowPunct/>
        <w:topLinePunct w:val="0"/>
        <w:bidi w:val="0"/>
        <w:adjustRightInd w:val="0"/>
        <w:snapToGrid w:val="0"/>
        <w:spacing w:line="560" w:lineRule="exact"/>
        <w:ind w:firstLine="640" w:firstLineChars="200"/>
        <w:jc w:val="both"/>
        <w:textAlignment w:val="auto"/>
        <w:outlineLvl w:val="1"/>
        <w:rPr>
          <w:rFonts w:eastAsia="黑体"/>
          <w:color w:val="000000"/>
          <w:sz w:val="32"/>
          <w:szCs w:val="32"/>
        </w:rPr>
      </w:pPr>
      <w:r>
        <w:rPr>
          <w:rFonts w:hint="eastAsia" w:eastAsia="黑体"/>
          <w:color w:val="000000"/>
          <w:sz w:val="32"/>
          <w:szCs w:val="32"/>
        </w:rPr>
        <w:t>一、项目名称及内容</w:t>
      </w:r>
    </w:p>
    <w:p>
      <w:pPr>
        <w:keepNext w:val="0"/>
        <w:keepLines w:val="0"/>
        <w:pageBreakBefore w:val="0"/>
        <w:widowControl w:val="0"/>
        <w:kinsoku/>
        <w:wordWrap/>
        <w:overflowPunct/>
        <w:topLinePunct w:val="0"/>
        <w:bidi w:val="0"/>
        <w:adjustRightInd w:val="0"/>
        <w:snapToGrid w:val="0"/>
        <w:spacing w:line="560" w:lineRule="exact"/>
        <w:ind w:firstLine="640" w:firstLineChars="200"/>
        <w:jc w:val="both"/>
        <w:textAlignment w:val="auto"/>
        <w:rPr>
          <w:rFonts w:hint="eastAsia" w:ascii="仿宋_GB2312" w:hAnsi="仿宋_GB2312" w:eastAsia="仿宋_GB2312" w:cs="仿宋_GB2312"/>
          <w:color w:val="000000"/>
          <w:sz w:val="32"/>
          <w:szCs w:val="32"/>
          <w:u w:val="single"/>
          <w:lang w:val="en-US" w:eastAsia="zh-CN"/>
        </w:rPr>
      </w:pPr>
      <w:r>
        <w:rPr>
          <w:rFonts w:hint="eastAsia" w:ascii="仿宋_GB2312" w:hAnsi="仿宋_GB2312" w:eastAsia="仿宋_GB2312" w:cs="仿宋_GB2312"/>
          <w:color w:val="000000"/>
          <w:sz w:val="32"/>
          <w:szCs w:val="32"/>
        </w:rPr>
        <w:t>1、项目名称：</w:t>
      </w:r>
      <w:r>
        <w:rPr>
          <w:rFonts w:hint="eastAsia" w:ascii="仿宋_GB2312" w:hAnsi="仿宋_GB2312" w:eastAsia="仿宋_GB2312" w:cs="仿宋_GB2312"/>
          <w:color w:val="000000"/>
          <w:sz w:val="32"/>
          <w:szCs w:val="32"/>
          <w:u w:val="single"/>
          <w:lang w:val="en-US" w:eastAsia="zh-CN"/>
        </w:rPr>
        <w:t>东莞市新东欣环保投资有限公司2024年度购电代理项目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仿宋_GB2312" w:hAnsi="仿宋_GB2312" w:eastAsia="仿宋_GB2312" w:cs="仿宋_GB2312"/>
          <w:color w:val="000000"/>
          <w:sz w:val="32"/>
          <w:szCs w:val="32"/>
          <w:lang w:val="en-US"/>
        </w:rPr>
      </w:pP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项目</w:t>
      </w:r>
      <w:r>
        <w:rPr>
          <w:rFonts w:hint="eastAsia" w:ascii="仿宋_GB2312" w:hAnsi="仿宋_GB2312" w:eastAsia="仿宋_GB2312" w:cs="仿宋_GB2312"/>
          <w:color w:val="000000"/>
          <w:sz w:val="32"/>
          <w:szCs w:val="32"/>
        </w:rPr>
        <w:t>地点：</w:t>
      </w:r>
      <w:r>
        <w:rPr>
          <w:rFonts w:hint="eastAsia" w:ascii="仿宋_GB2312" w:hAnsi="仿宋_GB2312" w:eastAsia="仿宋_GB2312" w:cs="仿宋_GB2312"/>
          <w:color w:val="000000"/>
          <w:sz w:val="32"/>
          <w:szCs w:val="32"/>
          <w:u w:val="single"/>
          <w:lang w:val="en-US" w:eastAsia="zh-CN"/>
        </w:rPr>
        <w:t>东莞市新东欣环保投资有限公司</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合同</w:t>
      </w:r>
      <w:r>
        <w:rPr>
          <w:rFonts w:hint="eastAsia" w:ascii="仿宋_GB2312" w:hAnsi="仿宋_GB2312" w:eastAsia="仿宋_GB2312" w:cs="仿宋_GB2312"/>
          <w:color w:val="000000"/>
          <w:sz w:val="32"/>
          <w:szCs w:val="32"/>
        </w:rPr>
        <w:t>时间：</w:t>
      </w:r>
      <w:r>
        <w:rPr>
          <w:rFonts w:hint="eastAsia" w:ascii="仿宋_GB2312" w:hAnsi="仿宋_GB2312" w:eastAsia="仿宋_GB2312" w:cs="仿宋_GB2312"/>
          <w:color w:val="000000"/>
          <w:sz w:val="32"/>
          <w:szCs w:val="32"/>
          <w:lang w:val="en-US" w:eastAsia="zh-CN"/>
        </w:rPr>
        <w:t>服务期为自2024年4月1日起（含）至2024年12月31日止（含）</w:t>
      </w:r>
    </w:p>
    <w:p>
      <w:pPr>
        <w:keepNext w:val="0"/>
        <w:keepLines w:val="0"/>
        <w:pageBreakBefore w:val="0"/>
        <w:widowControl w:val="0"/>
        <w:kinsoku/>
        <w:wordWrap/>
        <w:overflowPunct/>
        <w:topLinePunct w:val="0"/>
        <w:bidi w:val="0"/>
        <w:adjustRightInd w:val="0"/>
        <w:snapToGrid w:val="0"/>
        <w:spacing w:line="560" w:lineRule="exact"/>
        <w:ind w:firstLine="640" w:firstLineChars="200"/>
        <w:jc w:val="both"/>
        <w:textAlignment w:val="auto"/>
        <w:outlineLvl w:val="1"/>
        <w:rPr>
          <w:rFonts w:hint="eastAsia" w:eastAsia="黑体"/>
          <w:color w:val="000000"/>
          <w:sz w:val="32"/>
          <w:szCs w:val="32"/>
        </w:rPr>
      </w:pPr>
      <w:r>
        <w:rPr>
          <w:rFonts w:hint="eastAsia" w:eastAsia="黑体"/>
          <w:color w:val="000000"/>
          <w:sz w:val="32"/>
          <w:szCs w:val="32"/>
        </w:rPr>
        <w:t>二、项目发布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本采购项目信息在东莞实业投资控股集团有限公司网站（http://www.dgsy.com.cn/）</w:t>
      </w:r>
      <w:r>
        <w:rPr>
          <w:rFonts w:hint="eastAsia" w:ascii="仿宋_GB2312" w:hAnsi="仿宋_GB2312" w:eastAsia="仿宋_GB2312" w:cs="仿宋_GB2312"/>
          <w:sz w:val="32"/>
          <w:szCs w:val="32"/>
        </w:rPr>
        <w:t>和广东东实环境股份有限公司</w:t>
      </w:r>
      <w:r>
        <w:rPr>
          <w:rFonts w:hint="eastAsia" w:ascii="仿宋_GB2312" w:hAnsi="仿宋_GB2312" w:eastAsia="仿宋_GB2312" w:cs="仿宋_GB2312"/>
          <w:sz w:val="32"/>
          <w:szCs w:val="32"/>
          <w:lang w:val="en-US" w:eastAsia="zh-CN"/>
        </w:rPr>
        <w:t>招标公告（</w:t>
      </w:r>
      <w:r>
        <w:rPr>
          <w:rFonts w:hint="eastAsia" w:ascii="仿宋_GB2312" w:hAnsi="仿宋_GB2312" w:eastAsia="仿宋_GB2312" w:cs="仿宋_GB2312"/>
          <w:sz w:val="32"/>
          <w:szCs w:val="32"/>
        </w:rPr>
        <w:t>http://www.dshuanbao.com.cn/a/zbcg/zbgg/</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上发布</w:t>
      </w:r>
      <w:r>
        <w:rPr>
          <w:rFonts w:hint="eastAsia" w:ascii="仿宋_GB2312" w:hAnsi="仿宋_GB2312" w:eastAsia="仿宋_GB2312" w:cs="仿宋_GB2312"/>
          <w:color w:val="000000"/>
          <w:sz w:val="32"/>
          <w:szCs w:val="32"/>
        </w:rPr>
        <w:t>。</w:t>
      </w:r>
    </w:p>
    <w:p>
      <w:pPr>
        <w:keepNext w:val="0"/>
        <w:keepLines w:val="0"/>
        <w:pageBreakBefore w:val="0"/>
        <w:widowControl w:val="0"/>
        <w:kinsoku/>
        <w:wordWrap/>
        <w:overflowPunct/>
        <w:topLinePunct w:val="0"/>
        <w:bidi w:val="0"/>
        <w:adjustRightInd w:val="0"/>
        <w:snapToGrid w:val="0"/>
        <w:spacing w:line="560" w:lineRule="exact"/>
        <w:ind w:firstLine="640" w:firstLineChars="200"/>
        <w:jc w:val="both"/>
        <w:textAlignment w:val="auto"/>
        <w:outlineLvl w:val="1"/>
        <w:rPr>
          <w:rFonts w:hint="eastAsia" w:eastAsia="黑体"/>
          <w:color w:val="000000"/>
          <w:sz w:val="32"/>
          <w:szCs w:val="32"/>
        </w:rPr>
      </w:pPr>
      <w:r>
        <w:rPr>
          <w:rFonts w:hint="eastAsia" w:eastAsia="黑体"/>
          <w:color w:val="000000"/>
          <w:sz w:val="32"/>
          <w:szCs w:val="32"/>
        </w:rPr>
        <w:sym w:font="Wingdings" w:char="F0AB"/>
      </w:r>
      <w:r>
        <w:rPr>
          <w:rFonts w:hint="eastAsia" w:eastAsia="黑体"/>
          <w:color w:val="000000"/>
          <w:sz w:val="32"/>
          <w:szCs w:val="32"/>
        </w:rPr>
        <w:t>三、响应人资格要求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响应人须为在中华人民共和国境内登记注册的具有独立承担民事责任能力的法人或其他组织。【提供《营业执照》复印件（加盖公章）或《事业单位法人证书》复印件（加盖公章）或其他主体证书复印件（加盖公章）】</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2、响应人须属于广东电力交易中心售电公司目录企业名单且评级等级为“AA”或“AAA”【提供最新的目录企业名单（加盖公章）或相关证明材料，响应人自拟】；</w:t>
      </w:r>
    </w:p>
    <w:p>
      <w:pPr>
        <w:pStyle w:val="8"/>
        <w:rPr>
          <w:rFonts w:hint="default" w:hAnsi="仿宋_GB2312" w:cs="仿宋_GB2312"/>
          <w:sz w:val="32"/>
          <w:szCs w:val="32"/>
          <w:lang w:val="en-US" w:eastAsia="zh-CN"/>
        </w:rPr>
      </w:pPr>
      <w:r>
        <w:rPr>
          <w:rFonts w:hint="eastAsia" w:hAnsi="仿宋_GB2312" w:cs="仿宋_GB2312"/>
          <w:sz w:val="32"/>
          <w:szCs w:val="32"/>
          <w:lang w:val="en-US" w:eastAsia="zh-CN"/>
        </w:rPr>
        <w:t>3、响应人必须具有购电业绩，且2023年度交易电量不少于10亿千瓦时</w:t>
      </w:r>
      <w:r>
        <w:rPr>
          <w:rFonts w:hint="eastAsia" w:ascii="仿宋_GB2312" w:hAnsi="仿宋_GB2312" w:eastAsia="仿宋_GB2312" w:cs="仿宋_GB2312"/>
          <w:sz w:val="32"/>
          <w:szCs w:val="32"/>
          <w:lang w:val="en-US" w:eastAsia="zh-CN"/>
        </w:rPr>
        <w:t>【</w:t>
      </w:r>
      <w:r>
        <w:rPr>
          <w:rFonts w:hint="eastAsia" w:hAnsi="仿宋_GB2312" w:cs="仿宋_GB2312"/>
          <w:b/>
          <w:bCs/>
          <w:sz w:val="32"/>
          <w:szCs w:val="32"/>
        </w:rPr>
        <w:t>业绩不少于1个</w:t>
      </w:r>
      <w:r>
        <w:rPr>
          <w:rFonts w:hint="eastAsia" w:hAnsi="仿宋_GB2312" w:cs="仿宋_GB2312"/>
          <w:sz w:val="32"/>
          <w:szCs w:val="32"/>
        </w:rPr>
        <w:t>，提供过往业绩合同主要页复印件（包含但不限于合同首页、合同金额页、合同盖章签字页等</w:t>
      </w:r>
      <w:r>
        <w:rPr>
          <w:rFonts w:hint="eastAsia" w:hAnsi="仿宋_GB2312" w:cs="仿宋_GB2312"/>
          <w:sz w:val="32"/>
          <w:szCs w:val="32"/>
          <w:lang w:eastAsia="zh-CN"/>
        </w:rPr>
        <w:t>。</w:t>
      </w:r>
      <w:r>
        <w:rPr>
          <w:rFonts w:hint="eastAsia" w:hAnsi="仿宋_GB2312" w:cs="仿宋_GB2312"/>
          <w:b/>
          <w:bCs/>
          <w:sz w:val="32"/>
          <w:szCs w:val="32"/>
          <w:lang w:val="en-US" w:eastAsia="zh-CN"/>
        </w:rPr>
        <w:t>交易电量证明材料响应人自拟：</w:t>
      </w:r>
      <w:r>
        <w:rPr>
          <w:rFonts w:hint="eastAsia" w:hAnsi="仿宋_GB2312" w:cs="仿宋_GB2312"/>
          <w:sz w:val="32"/>
          <w:szCs w:val="32"/>
          <w:lang w:val="en-US" w:eastAsia="zh-CN"/>
        </w:rPr>
        <w:t>①如响应人提供合同证明，2023年交易电量合同总额合计需不少于10亿千瓦时；②如响应人提供履约保函，应根据《售电公司管理办法》要求“</w:t>
      </w:r>
      <w:r>
        <w:rPr>
          <w:rFonts w:hint="eastAsia" w:hAnsi="仿宋_GB2312" w:cs="仿宋_GB2312"/>
          <w:sz w:val="32"/>
          <w:szCs w:val="32"/>
        </w:rPr>
        <w:t>售电公司参与批发和（或）零售市场交易前，应通过以下额度的最大值向电力交易机构提交履约保函或者履约保险等履约保障凭证：1．过去12个月批发市场交易总电量，按标准不低于0.8分/千瓦时</w:t>
      </w:r>
      <w:r>
        <w:rPr>
          <w:rFonts w:hint="eastAsia" w:hAnsi="仿宋_GB2312" w:cs="仿宋_GB2312"/>
          <w:sz w:val="32"/>
          <w:szCs w:val="32"/>
          <w:lang w:val="en-US" w:eastAsia="zh-CN"/>
        </w:rPr>
        <w:t>”提供保函额度满足不少于10亿千瓦时交易电量；③如响应人提供其他证明材料，材料应真实有效，并出具数据来源。（上述材料均需加盖公章）】。</w:t>
      </w:r>
    </w:p>
    <w:p>
      <w:pPr>
        <w:pStyle w:val="8"/>
        <w:rPr>
          <w:rFonts w:hint="default" w:ascii="仿宋_GB2312" w:hAnsi="仿宋_GB2312" w:eastAsia="仿宋_GB2312" w:cs="仿宋_GB2312"/>
          <w:sz w:val="32"/>
          <w:szCs w:val="32"/>
          <w:lang w:val="en-US" w:eastAsia="zh-CN"/>
        </w:rPr>
      </w:pPr>
      <w:r>
        <w:rPr>
          <w:rFonts w:hint="eastAsia" w:hAnsi="仿宋_GB2312" w:cs="仿宋_GB2312"/>
          <w:sz w:val="32"/>
          <w:szCs w:val="32"/>
          <w:lang w:val="en-US" w:eastAsia="zh-CN"/>
        </w:rPr>
        <w:t>4、响应人未被列入广东电力交易中心强制退市名单（详见《关于拟对75家为持续满足注册条件且未在规定时间内整改到位售电公司启动强制退市程序公示的通知》广东交易（2024）10号，以采购人开标当天查询结果为准）。</w:t>
      </w:r>
    </w:p>
    <w:p>
      <w:pPr>
        <w:pStyle w:val="8"/>
        <w:rPr>
          <w:rFonts w:hint="default" w:ascii="仿宋_GB2312" w:hAnsi="仿宋_GB2312" w:eastAsia="仿宋_GB2312" w:cs="仿宋_GB2312"/>
          <w:sz w:val="32"/>
          <w:szCs w:val="32"/>
          <w:lang w:val="en-US" w:eastAsia="zh-CN"/>
        </w:rPr>
      </w:pPr>
      <w:r>
        <w:rPr>
          <w:rFonts w:hint="eastAsia" w:hAnsi="仿宋_GB2312" w:cs="仿宋_GB2312"/>
          <w:sz w:val="32"/>
          <w:szCs w:val="32"/>
          <w:lang w:val="en-US" w:eastAsia="zh-CN"/>
        </w:rPr>
        <w:t>5</w:t>
      </w:r>
      <w:r>
        <w:rPr>
          <w:rFonts w:hint="eastAsia" w:ascii="仿宋_GB2312" w:hAnsi="仿宋_GB2312" w:eastAsia="仿宋_GB2312" w:cs="仿宋_GB2312"/>
          <w:sz w:val="32"/>
          <w:szCs w:val="32"/>
          <w:lang w:val="en-US" w:eastAsia="zh-CN"/>
        </w:rPr>
        <w:t>、响应人未被列入东实环境及下属企业相关领域黑名单。</w:t>
      </w:r>
    </w:p>
    <w:p>
      <w:pPr>
        <w:keepNext w:val="0"/>
        <w:keepLines w:val="0"/>
        <w:pageBreakBefore w:val="0"/>
        <w:widowControl w:val="0"/>
        <w:kinsoku/>
        <w:wordWrap/>
        <w:overflowPunct/>
        <w:topLinePunct w:val="0"/>
        <w:bidi w:val="0"/>
        <w:adjustRightInd w:val="0"/>
        <w:snapToGrid w:val="0"/>
        <w:spacing w:line="560" w:lineRule="exact"/>
        <w:ind w:firstLine="640" w:firstLineChars="200"/>
        <w:jc w:val="both"/>
        <w:textAlignment w:val="auto"/>
        <w:outlineLvl w:val="1"/>
        <w:rPr>
          <w:rFonts w:hint="eastAsia" w:eastAsia="黑体"/>
          <w:color w:val="000000"/>
          <w:sz w:val="32"/>
          <w:szCs w:val="32"/>
        </w:rPr>
      </w:pPr>
      <w:r>
        <w:rPr>
          <w:rFonts w:hint="eastAsia" w:eastAsia="黑体"/>
          <w:color w:val="000000"/>
          <w:sz w:val="32"/>
          <w:szCs w:val="32"/>
        </w:rPr>
        <w:t>四、采购内容及要求</w:t>
      </w:r>
    </w:p>
    <w:p>
      <w:pPr>
        <w:pStyle w:val="17"/>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仿宋_GB2312" w:hAnsi="仿宋_GB2312" w:eastAsia="仿宋_GB2312" w:cs="仿宋_GB2312"/>
          <w:b/>
          <w:bCs/>
          <w:color w:val="000000"/>
          <w:kern w:val="2"/>
          <w:sz w:val="32"/>
          <w:szCs w:val="32"/>
          <w:u w:val="none"/>
          <w:lang w:val="en-US" w:eastAsia="zh-CN" w:bidi="ar-SA"/>
        </w:rPr>
      </w:pPr>
      <w:r>
        <w:rPr>
          <w:rFonts w:hint="eastAsia" w:ascii="仿宋_GB2312" w:hAnsi="仿宋_GB2312" w:eastAsia="仿宋_GB2312" w:cs="仿宋_GB2312"/>
          <w:b w:val="0"/>
          <w:bCs w:val="0"/>
          <w:color w:val="000000"/>
          <w:kern w:val="2"/>
          <w:sz w:val="32"/>
          <w:szCs w:val="32"/>
          <w:u w:val="none"/>
          <w:lang w:val="en-US" w:eastAsia="zh-CN" w:bidi="ar-SA"/>
        </w:rPr>
        <w:t>根据《广东电力交易中心有限责任公司关于参与市场化交易的告知书》要求，采购人委托成交人（售电公司）参与广东市场交易，具体内容包括：</w:t>
      </w:r>
    </w:p>
    <w:p>
      <w:pPr>
        <w:pStyle w:val="17"/>
        <w:keepNext w:val="0"/>
        <w:keepLines w:val="0"/>
        <w:pageBreakBefore w:val="0"/>
        <w:widowControl w:val="0"/>
        <w:kinsoku/>
        <w:wordWrap/>
        <w:overflowPunct/>
        <w:topLinePunct w:val="0"/>
        <w:autoSpaceDE w:val="0"/>
        <w:autoSpaceDN w:val="0"/>
        <w:bidi w:val="0"/>
        <w:adjustRightInd w:val="0"/>
        <w:snapToGrid/>
        <w:spacing w:line="560" w:lineRule="exact"/>
        <w:ind w:firstLine="643" w:firstLineChars="200"/>
        <w:jc w:val="both"/>
        <w:textAlignment w:val="auto"/>
        <w:rPr>
          <w:rFonts w:hint="default" w:ascii="仿宋_GB2312" w:hAnsi="仿宋_GB2312" w:eastAsia="仿宋_GB2312" w:cs="仿宋_GB2312"/>
          <w:b/>
          <w:bCs/>
          <w:color w:val="000000"/>
          <w:kern w:val="2"/>
          <w:sz w:val="32"/>
          <w:szCs w:val="32"/>
          <w:u w:val="none"/>
          <w:lang w:val="en-US" w:eastAsia="zh-CN" w:bidi="ar-SA"/>
        </w:rPr>
      </w:pPr>
      <w:r>
        <w:rPr>
          <w:rFonts w:hint="eastAsia" w:ascii="仿宋_GB2312" w:hAnsi="仿宋_GB2312" w:eastAsia="仿宋_GB2312" w:cs="仿宋_GB2312"/>
          <w:b/>
          <w:bCs/>
          <w:color w:val="000000"/>
          <w:kern w:val="2"/>
          <w:sz w:val="32"/>
          <w:szCs w:val="32"/>
          <w:u w:val="none"/>
          <w:lang w:val="en-US" w:eastAsia="zh-CN" w:bidi="ar-SA"/>
        </w:rPr>
        <w:t>（一）采购需求</w:t>
      </w:r>
    </w:p>
    <w:p>
      <w:pPr>
        <w:pStyle w:val="17"/>
        <w:keepNext w:val="0"/>
        <w:keepLines w:val="0"/>
        <w:pageBreakBefore w:val="0"/>
        <w:widowControl w:val="0"/>
        <w:kinsoku/>
        <w:wordWrap/>
        <w:overflowPunct/>
        <w:topLinePunct w:val="0"/>
        <w:autoSpaceDE w:val="0"/>
        <w:autoSpaceDN w:val="0"/>
        <w:bidi w:val="0"/>
        <w:adjustRightInd w:val="0"/>
        <w:snapToGrid/>
        <w:spacing w:line="560" w:lineRule="exact"/>
        <w:ind w:firstLine="643" w:firstLineChars="200"/>
        <w:jc w:val="both"/>
        <w:textAlignment w:val="auto"/>
        <w:rPr>
          <w:rFonts w:hint="default" w:ascii="仿宋_GB2312" w:hAnsi="仿宋_GB2312" w:eastAsia="仿宋_GB2312" w:cs="仿宋_GB2312"/>
          <w:b/>
          <w:bCs/>
          <w:color w:val="000000"/>
          <w:kern w:val="2"/>
          <w:sz w:val="32"/>
          <w:szCs w:val="32"/>
          <w:u w:val="none"/>
          <w:lang w:val="en-US" w:eastAsia="zh-CN" w:bidi="ar-SA"/>
        </w:rPr>
      </w:pPr>
      <w:r>
        <w:rPr>
          <w:rFonts w:hint="eastAsia" w:ascii="仿宋_GB2312" w:hAnsi="仿宋_GB2312" w:eastAsia="仿宋_GB2312" w:cs="仿宋_GB2312"/>
          <w:b/>
          <w:bCs/>
          <w:color w:val="000000"/>
          <w:kern w:val="2"/>
          <w:sz w:val="32"/>
          <w:szCs w:val="32"/>
          <w:u w:val="none"/>
          <w:lang w:val="en-US" w:eastAsia="zh-CN" w:bidi="ar-SA"/>
        </w:rPr>
        <w:t>预计2024年度用电量约1700万千瓦时</w:t>
      </w:r>
    </w:p>
    <w:tbl>
      <w:tblPr>
        <w:tblStyle w:val="14"/>
        <w:tblpPr w:leftFromText="180" w:rightFromText="180" w:vertAnchor="text" w:horzAnchor="margin" w:tblpXSpec="center" w:tblpY="8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4"/>
        <w:gridCol w:w="3136"/>
        <w:gridCol w:w="1047"/>
        <w:gridCol w:w="3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楷体" w:hAnsi="楷体" w:eastAsia="楷体" w:cs="楷体"/>
                <w:b/>
                <w:bCs/>
                <w:sz w:val="28"/>
                <w:szCs w:val="28"/>
              </w:rPr>
            </w:pPr>
            <w:r>
              <w:rPr>
                <w:rFonts w:hint="eastAsia" w:ascii="楷体" w:hAnsi="楷体" w:eastAsia="楷体" w:cs="楷体"/>
                <w:b/>
                <w:bCs/>
                <w:sz w:val="28"/>
                <w:szCs w:val="28"/>
              </w:rPr>
              <w:t>时间</w:t>
            </w:r>
          </w:p>
        </w:tc>
        <w:tc>
          <w:tcPr>
            <w:tcW w:w="1840"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楷体" w:hAnsi="楷体" w:eastAsia="楷体" w:cs="楷体"/>
                <w:b/>
                <w:bCs/>
                <w:sz w:val="28"/>
                <w:szCs w:val="28"/>
              </w:rPr>
            </w:pPr>
            <w:r>
              <w:rPr>
                <w:rFonts w:hint="eastAsia" w:ascii="楷体" w:hAnsi="楷体" w:eastAsia="楷体" w:cs="楷体"/>
                <w:b/>
                <w:bCs/>
                <w:sz w:val="28"/>
                <w:szCs w:val="28"/>
              </w:rPr>
              <w:t>电量（万千瓦时）</w:t>
            </w:r>
          </w:p>
        </w:tc>
        <w:tc>
          <w:tcPr>
            <w:tcW w:w="614"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楷体" w:hAnsi="楷体" w:eastAsia="楷体" w:cs="楷体"/>
                <w:b/>
                <w:bCs/>
                <w:sz w:val="28"/>
                <w:szCs w:val="28"/>
              </w:rPr>
            </w:pPr>
            <w:r>
              <w:rPr>
                <w:rFonts w:hint="eastAsia" w:ascii="楷体" w:hAnsi="楷体" w:eastAsia="楷体" w:cs="楷体"/>
                <w:b/>
                <w:bCs/>
                <w:sz w:val="28"/>
                <w:szCs w:val="28"/>
              </w:rPr>
              <w:t>时间</w:t>
            </w:r>
          </w:p>
        </w:tc>
        <w:tc>
          <w:tcPr>
            <w:tcW w:w="1855"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楷体" w:hAnsi="楷体" w:eastAsia="楷体" w:cs="楷体"/>
                <w:b/>
                <w:bCs/>
                <w:sz w:val="28"/>
                <w:szCs w:val="28"/>
              </w:rPr>
            </w:pPr>
            <w:r>
              <w:rPr>
                <w:rFonts w:hint="eastAsia" w:ascii="楷体" w:hAnsi="楷体" w:eastAsia="楷体" w:cs="楷体"/>
                <w:b/>
                <w:bCs/>
                <w:sz w:val="28"/>
                <w:szCs w:val="28"/>
              </w:rPr>
              <w:t>电量（万千瓦时）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楷体" w:hAnsi="楷体" w:eastAsia="楷体" w:cs="楷体"/>
                <w:sz w:val="28"/>
                <w:szCs w:val="28"/>
              </w:rPr>
            </w:pPr>
            <w:r>
              <w:rPr>
                <w:rFonts w:hint="eastAsia" w:ascii="楷体" w:hAnsi="楷体" w:eastAsia="楷体" w:cs="楷体"/>
                <w:sz w:val="28"/>
                <w:szCs w:val="28"/>
              </w:rPr>
              <w:t>4月</w:t>
            </w:r>
          </w:p>
        </w:tc>
        <w:tc>
          <w:tcPr>
            <w:tcW w:w="1840"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楷体" w:hAnsi="楷体" w:eastAsia="楷体" w:cs="楷体"/>
                <w:sz w:val="28"/>
                <w:szCs w:val="28"/>
              </w:rPr>
            </w:pPr>
            <w:r>
              <w:rPr>
                <w:rFonts w:hint="eastAsia" w:ascii="楷体" w:hAnsi="楷体" w:eastAsia="楷体" w:cs="楷体"/>
                <w:sz w:val="28"/>
                <w:szCs w:val="28"/>
              </w:rPr>
              <w:t>148</w:t>
            </w:r>
          </w:p>
        </w:tc>
        <w:tc>
          <w:tcPr>
            <w:tcW w:w="614"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楷体" w:hAnsi="楷体" w:eastAsia="楷体" w:cs="楷体"/>
                <w:sz w:val="28"/>
                <w:szCs w:val="28"/>
              </w:rPr>
            </w:pPr>
            <w:r>
              <w:rPr>
                <w:rFonts w:hint="eastAsia" w:ascii="楷体" w:hAnsi="楷体" w:eastAsia="楷体" w:cs="楷体"/>
                <w:sz w:val="28"/>
                <w:szCs w:val="28"/>
              </w:rPr>
              <w:t>5月</w:t>
            </w:r>
          </w:p>
        </w:tc>
        <w:tc>
          <w:tcPr>
            <w:tcW w:w="1855"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楷体" w:hAnsi="楷体" w:eastAsia="楷体" w:cs="楷体"/>
                <w:sz w:val="28"/>
                <w:szCs w:val="28"/>
              </w:rPr>
            </w:pPr>
            <w:r>
              <w:rPr>
                <w:rFonts w:hint="eastAsia" w:ascii="楷体" w:hAnsi="楷体" w:eastAsia="楷体" w:cs="楷体"/>
                <w:sz w:val="28"/>
                <w:szCs w:val="28"/>
              </w:rPr>
              <w:t>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楷体" w:hAnsi="楷体" w:eastAsia="楷体" w:cs="楷体"/>
                <w:sz w:val="28"/>
                <w:szCs w:val="28"/>
              </w:rPr>
            </w:pPr>
            <w:r>
              <w:rPr>
                <w:rFonts w:hint="eastAsia" w:ascii="楷体" w:hAnsi="楷体" w:eastAsia="楷体" w:cs="楷体"/>
                <w:sz w:val="28"/>
                <w:szCs w:val="28"/>
              </w:rPr>
              <w:t>6月</w:t>
            </w:r>
          </w:p>
        </w:tc>
        <w:tc>
          <w:tcPr>
            <w:tcW w:w="1840"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楷体" w:hAnsi="楷体" w:eastAsia="楷体" w:cs="楷体"/>
                <w:sz w:val="28"/>
                <w:szCs w:val="28"/>
              </w:rPr>
            </w:pPr>
            <w:r>
              <w:rPr>
                <w:rFonts w:hint="eastAsia" w:ascii="楷体" w:hAnsi="楷体" w:eastAsia="楷体" w:cs="楷体"/>
                <w:sz w:val="28"/>
                <w:szCs w:val="28"/>
              </w:rPr>
              <w:t>188</w:t>
            </w:r>
          </w:p>
        </w:tc>
        <w:tc>
          <w:tcPr>
            <w:tcW w:w="614"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楷体" w:hAnsi="楷体" w:eastAsia="楷体" w:cs="楷体"/>
                <w:sz w:val="28"/>
                <w:szCs w:val="28"/>
              </w:rPr>
            </w:pPr>
            <w:r>
              <w:rPr>
                <w:rFonts w:hint="eastAsia" w:ascii="楷体" w:hAnsi="楷体" w:eastAsia="楷体" w:cs="楷体"/>
                <w:sz w:val="28"/>
                <w:szCs w:val="28"/>
              </w:rPr>
              <w:t>7月</w:t>
            </w:r>
          </w:p>
        </w:tc>
        <w:tc>
          <w:tcPr>
            <w:tcW w:w="1855"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楷体" w:hAnsi="楷体" w:eastAsia="楷体" w:cs="楷体"/>
                <w:sz w:val="28"/>
                <w:szCs w:val="28"/>
              </w:rPr>
            </w:pPr>
            <w:r>
              <w:rPr>
                <w:rFonts w:hint="eastAsia" w:ascii="楷体" w:hAnsi="楷体" w:eastAsia="楷体" w:cs="楷体"/>
                <w:sz w:val="28"/>
                <w:szCs w:val="28"/>
              </w:rPr>
              <w:t>366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楷体" w:hAnsi="楷体" w:eastAsia="楷体" w:cs="楷体"/>
                <w:sz w:val="28"/>
                <w:szCs w:val="28"/>
              </w:rPr>
            </w:pPr>
            <w:r>
              <w:rPr>
                <w:rFonts w:hint="eastAsia" w:ascii="楷体" w:hAnsi="楷体" w:eastAsia="楷体" w:cs="楷体"/>
                <w:sz w:val="28"/>
                <w:szCs w:val="28"/>
              </w:rPr>
              <w:t>8月</w:t>
            </w:r>
          </w:p>
        </w:tc>
        <w:tc>
          <w:tcPr>
            <w:tcW w:w="1840"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楷体" w:hAnsi="楷体" w:eastAsia="楷体" w:cs="楷体"/>
                <w:sz w:val="28"/>
                <w:szCs w:val="28"/>
              </w:rPr>
            </w:pPr>
            <w:r>
              <w:rPr>
                <w:rFonts w:hint="eastAsia" w:ascii="楷体" w:hAnsi="楷体" w:eastAsia="楷体" w:cs="楷体"/>
                <w:sz w:val="28"/>
                <w:szCs w:val="28"/>
              </w:rPr>
              <w:t>271</w:t>
            </w:r>
          </w:p>
        </w:tc>
        <w:tc>
          <w:tcPr>
            <w:tcW w:w="614"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楷体" w:hAnsi="楷体" w:eastAsia="楷体" w:cs="楷体"/>
                <w:sz w:val="28"/>
                <w:szCs w:val="28"/>
              </w:rPr>
            </w:pPr>
            <w:r>
              <w:rPr>
                <w:rFonts w:hint="eastAsia" w:ascii="楷体" w:hAnsi="楷体" w:eastAsia="楷体" w:cs="楷体"/>
                <w:sz w:val="28"/>
                <w:szCs w:val="28"/>
              </w:rPr>
              <w:t>9月</w:t>
            </w:r>
          </w:p>
        </w:tc>
        <w:tc>
          <w:tcPr>
            <w:tcW w:w="1855"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楷体" w:hAnsi="楷体" w:eastAsia="楷体" w:cs="楷体"/>
                <w:sz w:val="28"/>
                <w:szCs w:val="28"/>
              </w:rPr>
            </w:pPr>
            <w:r>
              <w:rPr>
                <w:rFonts w:hint="eastAsia" w:ascii="楷体" w:hAnsi="楷体" w:eastAsia="楷体" w:cs="楷体"/>
                <w:sz w:val="28"/>
                <w:szCs w:val="28"/>
              </w:rPr>
              <w:t>114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楷体" w:hAnsi="楷体" w:eastAsia="楷体" w:cs="楷体"/>
                <w:sz w:val="28"/>
                <w:szCs w:val="28"/>
              </w:rPr>
            </w:pPr>
            <w:r>
              <w:rPr>
                <w:rFonts w:hint="eastAsia" w:ascii="楷体" w:hAnsi="楷体" w:eastAsia="楷体" w:cs="楷体"/>
                <w:sz w:val="28"/>
                <w:szCs w:val="28"/>
              </w:rPr>
              <w:t>10月</w:t>
            </w:r>
          </w:p>
        </w:tc>
        <w:tc>
          <w:tcPr>
            <w:tcW w:w="1840"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楷体" w:hAnsi="楷体" w:eastAsia="楷体" w:cs="楷体"/>
                <w:sz w:val="28"/>
                <w:szCs w:val="28"/>
              </w:rPr>
            </w:pPr>
            <w:r>
              <w:rPr>
                <w:rFonts w:hint="eastAsia" w:ascii="楷体" w:hAnsi="楷体" w:eastAsia="楷体" w:cs="楷体"/>
                <w:sz w:val="28"/>
                <w:szCs w:val="28"/>
              </w:rPr>
              <w:t>168</w:t>
            </w:r>
          </w:p>
        </w:tc>
        <w:tc>
          <w:tcPr>
            <w:tcW w:w="614"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楷体" w:hAnsi="楷体" w:eastAsia="楷体" w:cs="楷体"/>
                <w:sz w:val="28"/>
                <w:szCs w:val="28"/>
              </w:rPr>
            </w:pPr>
            <w:r>
              <w:rPr>
                <w:rFonts w:hint="eastAsia" w:ascii="楷体" w:hAnsi="楷体" w:eastAsia="楷体" w:cs="楷体"/>
                <w:sz w:val="28"/>
                <w:szCs w:val="28"/>
              </w:rPr>
              <w:t>11月</w:t>
            </w:r>
          </w:p>
        </w:tc>
        <w:tc>
          <w:tcPr>
            <w:tcW w:w="1855"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楷体" w:hAnsi="楷体" w:eastAsia="楷体" w:cs="楷体"/>
                <w:sz w:val="28"/>
                <w:szCs w:val="28"/>
              </w:rPr>
            </w:pPr>
            <w:r>
              <w:rPr>
                <w:rFonts w:hint="eastAsia" w:ascii="楷体" w:hAnsi="楷体" w:eastAsia="楷体" w:cs="楷体"/>
                <w:sz w:val="28"/>
                <w:szCs w:val="28"/>
              </w:rPr>
              <w:t>177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楷体" w:hAnsi="楷体" w:eastAsia="楷体" w:cs="楷体"/>
                <w:sz w:val="28"/>
                <w:szCs w:val="28"/>
              </w:rPr>
            </w:pPr>
            <w:r>
              <w:rPr>
                <w:rFonts w:hint="eastAsia" w:ascii="楷体" w:hAnsi="楷体" w:eastAsia="楷体" w:cs="楷体"/>
                <w:sz w:val="28"/>
                <w:szCs w:val="28"/>
              </w:rPr>
              <w:t>12月</w:t>
            </w:r>
          </w:p>
        </w:tc>
        <w:tc>
          <w:tcPr>
            <w:tcW w:w="1840"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楷体" w:hAnsi="楷体" w:eastAsia="楷体" w:cs="楷体"/>
                <w:sz w:val="28"/>
                <w:szCs w:val="28"/>
              </w:rPr>
            </w:pPr>
            <w:r>
              <w:rPr>
                <w:rFonts w:hint="eastAsia" w:ascii="楷体" w:hAnsi="楷体" w:eastAsia="楷体" w:cs="楷体"/>
                <w:sz w:val="28"/>
                <w:szCs w:val="28"/>
              </w:rPr>
              <w:t>165</w:t>
            </w:r>
          </w:p>
        </w:tc>
        <w:tc>
          <w:tcPr>
            <w:tcW w:w="614"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楷体" w:hAnsi="楷体" w:eastAsia="楷体" w:cs="楷体"/>
                <w:sz w:val="28"/>
                <w:szCs w:val="28"/>
              </w:rPr>
            </w:pPr>
          </w:p>
        </w:tc>
        <w:tc>
          <w:tcPr>
            <w:tcW w:w="1855"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楷体" w:hAnsi="楷体" w:eastAsia="楷体" w:cs="楷体"/>
                <w:sz w:val="28"/>
                <w:szCs w:val="28"/>
              </w:rPr>
            </w:pPr>
          </w:p>
        </w:tc>
      </w:tr>
    </w:tbl>
    <w:p>
      <w:pPr>
        <w:pStyle w:val="17"/>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color w:val="000000"/>
          <w:kern w:val="2"/>
          <w:sz w:val="32"/>
          <w:szCs w:val="32"/>
          <w:u w:val="none"/>
          <w:lang w:val="en-US" w:eastAsia="zh-CN" w:bidi="ar-SA"/>
        </w:rPr>
      </w:pPr>
      <w:r>
        <w:rPr>
          <w:rFonts w:hint="eastAsia" w:ascii="仿宋_GB2312" w:hAnsi="仿宋_GB2312" w:eastAsia="仿宋_GB2312" w:cs="仿宋_GB2312"/>
          <w:b w:val="0"/>
          <w:bCs w:val="0"/>
          <w:color w:val="000000"/>
          <w:kern w:val="2"/>
          <w:sz w:val="32"/>
          <w:szCs w:val="32"/>
          <w:u w:val="none"/>
          <w:lang w:val="en-US" w:eastAsia="zh-CN" w:bidi="ar-SA"/>
        </w:rPr>
        <w:t>备注：上述为参考2023年度用电量预计2024年用电量，根据生产计划和调度变化，实际用电量可能有偏差，最终以实际用电量为准。成交人应安排专人协助采购人完成电力交易中心相关工作流程。</w:t>
      </w:r>
    </w:p>
    <w:p>
      <w:pPr>
        <w:pStyle w:val="17"/>
        <w:keepNext w:val="0"/>
        <w:keepLines w:val="0"/>
        <w:pageBreakBefore w:val="0"/>
        <w:widowControl w:val="0"/>
        <w:kinsoku/>
        <w:wordWrap/>
        <w:overflowPunct/>
        <w:topLinePunct w:val="0"/>
        <w:autoSpaceDE w:val="0"/>
        <w:autoSpaceDN w:val="0"/>
        <w:bidi w:val="0"/>
        <w:adjustRightInd w:val="0"/>
        <w:snapToGrid/>
        <w:spacing w:line="560" w:lineRule="exact"/>
        <w:ind w:firstLine="643" w:firstLineChars="200"/>
        <w:jc w:val="both"/>
        <w:textAlignment w:val="auto"/>
        <w:rPr>
          <w:rFonts w:hint="eastAsia" w:ascii="仿宋_GB2312" w:hAnsi="仿宋_GB2312" w:eastAsia="仿宋_GB2312" w:cs="仿宋_GB2312"/>
          <w:b/>
          <w:bCs/>
          <w:color w:val="000000"/>
          <w:kern w:val="2"/>
          <w:sz w:val="32"/>
          <w:szCs w:val="32"/>
          <w:u w:val="none"/>
          <w:lang w:val="en-US" w:eastAsia="zh-CN" w:bidi="ar-SA"/>
        </w:rPr>
      </w:pPr>
      <w:r>
        <w:rPr>
          <w:rFonts w:hint="eastAsia" w:ascii="仿宋_GB2312" w:hAnsi="仿宋_GB2312" w:eastAsia="仿宋_GB2312" w:cs="仿宋_GB2312"/>
          <w:b/>
          <w:bCs/>
          <w:color w:val="000000"/>
          <w:kern w:val="2"/>
          <w:sz w:val="32"/>
          <w:szCs w:val="32"/>
          <w:u w:val="none"/>
          <w:lang w:val="en-US" w:eastAsia="zh-CN" w:bidi="ar-SA"/>
        </w:rPr>
        <w:t>（二）相关说明</w:t>
      </w:r>
    </w:p>
    <w:p>
      <w:pPr>
        <w:pStyle w:val="17"/>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color w:val="000000"/>
          <w:kern w:val="2"/>
          <w:sz w:val="32"/>
          <w:szCs w:val="32"/>
          <w:u w:val="none"/>
          <w:lang w:val="en-US" w:eastAsia="zh-CN" w:bidi="ar-SA"/>
        </w:rPr>
      </w:pPr>
      <w:r>
        <w:rPr>
          <w:rFonts w:hint="eastAsia" w:ascii="仿宋_GB2312" w:hAnsi="仿宋_GB2312" w:eastAsia="仿宋_GB2312" w:cs="仿宋_GB2312"/>
          <w:b w:val="0"/>
          <w:bCs w:val="0"/>
          <w:color w:val="000000"/>
          <w:kern w:val="2"/>
          <w:sz w:val="32"/>
          <w:szCs w:val="32"/>
          <w:u w:val="none"/>
          <w:lang w:val="en-US" w:eastAsia="zh-CN" w:bidi="ar-SA"/>
        </w:rPr>
        <w:t>1、本项目固定价格和市场连点价格电量占比之和等于100%，其中按</w:t>
      </w:r>
      <w:r>
        <w:rPr>
          <w:rFonts w:hint="eastAsia" w:ascii="仿宋_GB2312" w:hAnsi="仿宋_GB2312" w:eastAsia="仿宋_GB2312" w:cs="仿宋_GB2312"/>
          <w:b/>
          <w:bCs/>
          <w:color w:val="000000"/>
          <w:kern w:val="2"/>
          <w:sz w:val="32"/>
          <w:szCs w:val="32"/>
          <w:u w:val="none"/>
          <w:lang w:val="en-US" w:eastAsia="zh-CN" w:bidi="ar-SA"/>
        </w:rPr>
        <w:t>当月实际用电量的90%参与固定合同价格结算</w:t>
      </w:r>
      <w:r>
        <w:rPr>
          <w:rFonts w:hint="eastAsia" w:ascii="仿宋_GB2312" w:hAnsi="仿宋_GB2312" w:eastAsia="仿宋_GB2312" w:cs="仿宋_GB2312"/>
          <w:b w:val="0"/>
          <w:bCs w:val="0"/>
          <w:color w:val="000000"/>
          <w:kern w:val="2"/>
          <w:sz w:val="32"/>
          <w:szCs w:val="32"/>
          <w:u w:val="none"/>
          <w:lang w:val="en-US" w:eastAsia="zh-CN" w:bidi="ar-SA"/>
        </w:rPr>
        <w:t>，剩余当月实际用电量的10%参考广东电力交易中心公布的当月市场联动价格中“</w:t>
      </w:r>
      <w:r>
        <w:rPr>
          <w:rFonts w:hint="eastAsia" w:ascii="仿宋_GB2312" w:hAnsi="仿宋_GB2312" w:eastAsia="仿宋_GB2312" w:cs="仿宋_GB2312"/>
          <w:b/>
          <w:bCs/>
          <w:color w:val="000000"/>
          <w:kern w:val="2"/>
          <w:sz w:val="32"/>
          <w:szCs w:val="32"/>
          <w:highlight w:val="none"/>
          <w:u w:val="none"/>
          <w:lang w:val="en-US" w:eastAsia="zh-CN" w:bidi="ar-SA"/>
        </w:rPr>
        <w:t>月度中长期交易综合价</w:t>
      </w:r>
      <w:r>
        <w:rPr>
          <w:rFonts w:hint="eastAsia" w:ascii="仿宋_GB2312" w:hAnsi="仿宋_GB2312" w:eastAsia="仿宋_GB2312" w:cs="仿宋_GB2312"/>
          <w:b w:val="0"/>
          <w:bCs w:val="0"/>
          <w:color w:val="000000"/>
          <w:kern w:val="2"/>
          <w:sz w:val="32"/>
          <w:szCs w:val="32"/>
          <w:u w:val="none"/>
          <w:lang w:val="en-US" w:eastAsia="zh-CN" w:bidi="ar-SA"/>
        </w:rPr>
        <w:t>”结算。</w:t>
      </w:r>
    </w:p>
    <w:p>
      <w:pPr>
        <w:pStyle w:val="17"/>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default" w:ascii="仿宋_GB2312" w:hAnsi="仿宋_GB2312" w:eastAsia="仿宋_GB2312" w:cs="仿宋_GB2312"/>
          <w:b w:val="0"/>
          <w:bCs w:val="0"/>
          <w:color w:val="000000"/>
          <w:kern w:val="2"/>
          <w:sz w:val="32"/>
          <w:szCs w:val="32"/>
          <w:u w:val="none"/>
          <w:lang w:val="en-US" w:eastAsia="zh-CN" w:bidi="ar-SA"/>
        </w:rPr>
      </w:pPr>
      <w:r>
        <w:rPr>
          <w:rFonts w:hint="eastAsia" w:ascii="仿宋_GB2312" w:hAnsi="仿宋_GB2312" w:eastAsia="仿宋_GB2312" w:cs="仿宋_GB2312"/>
          <w:b w:val="0"/>
          <w:bCs w:val="0"/>
          <w:color w:val="000000"/>
          <w:kern w:val="2"/>
          <w:sz w:val="32"/>
          <w:szCs w:val="32"/>
          <w:u w:val="none"/>
          <w:lang w:val="en-US" w:eastAsia="zh-CN" w:bidi="ar-SA"/>
        </w:rPr>
        <w:t>2、实际结算电量以供电企业电力计量装置采集并推送至广东电力交易中心发布的实际用电量为准。</w:t>
      </w:r>
    </w:p>
    <w:p>
      <w:pPr>
        <w:pStyle w:val="17"/>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color w:val="000000"/>
          <w:kern w:val="2"/>
          <w:sz w:val="32"/>
          <w:szCs w:val="32"/>
          <w:u w:val="none"/>
          <w:lang w:val="en-US" w:eastAsia="zh-CN" w:bidi="ar-SA"/>
        </w:rPr>
      </w:pPr>
      <w:r>
        <w:rPr>
          <w:rFonts w:hint="eastAsia" w:ascii="仿宋_GB2312" w:hAnsi="仿宋_GB2312" w:eastAsia="仿宋_GB2312" w:cs="仿宋_GB2312"/>
          <w:b w:val="0"/>
          <w:bCs w:val="0"/>
          <w:color w:val="000000"/>
          <w:kern w:val="2"/>
          <w:sz w:val="32"/>
          <w:szCs w:val="32"/>
          <w:u w:val="none"/>
          <w:lang w:val="en-US" w:eastAsia="zh-CN" w:bidi="ar-SA"/>
        </w:rPr>
        <w:t>3、截至本项目发布之日，采购人现存2个户号，合计3个计量点（见下表）；合同期内，如采购人新增计量点，原则上价格不变且通过补充协议的方式补充。</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6"/>
        <w:gridCol w:w="2776"/>
        <w:gridCol w:w="1526"/>
        <w:gridCol w:w="2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5" w:type="pct"/>
            <w:vMerge w:val="restart"/>
            <w:vAlign w:val="center"/>
          </w:tcPr>
          <w:p>
            <w:pPr>
              <w:spacing w:line="240" w:lineRule="auto"/>
              <w:jc w:val="center"/>
              <w:rPr>
                <w:rFonts w:hint="eastAsia" w:ascii="楷体" w:hAnsi="楷体" w:eastAsia="楷体" w:cs="楷体"/>
                <w:sz w:val="28"/>
                <w:szCs w:val="28"/>
              </w:rPr>
            </w:pPr>
            <w:r>
              <w:rPr>
                <w:rFonts w:hint="eastAsia" w:ascii="楷体" w:hAnsi="楷体" w:eastAsia="楷体" w:cs="楷体"/>
                <w:sz w:val="28"/>
                <w:szCs w:val="28"/>
              </w:rPr>
              <w:t>户号1</w:t>
            </w:r>
          </w:p>
        </w:tc>
        <w:tc>
          <w:tcPr>
            <w:tcW w:w="1628" w:type="pct"/>
            <w:vMerge w:val="restart"/>
            <w:vAlign w:val="center"/>
          </w:tcPr>
          <w:p>
            <w:pPr>
              <w:spacing w:line="240" w:lineRule="auto"/>
              <w:jc w:val="center"/>
              <w:rPr>
                <w:rFonts w:hint="eastAsia" w:ascii="楷体" w:hAnsi="楷体" w:eastAsia="楷体" w:cs="楷体"/>
                <w:sz w:val="28"/>
                <w:szCs w:val="28"/>
              </w:rPr>
            </w:pPr>
            <w:r>
              <w:rPr>
                <w:rFonts w:hint="eastAsia" w:ascii="楷体" w:hAnsi="楷体" w:eastAsia="楷体" w:cs="楷体"/>
                <w:sz w:val="28"/>
                <w:szCs w:val="28"/>
              </w:rPr>
              <w:t>0319720212754311</w:t>
            </w:r>
          </w:p>
        </w:tc>
        <w:tc>
          <w:tcPr>
            <w:tcW w:w="895" w:type="pct"/>
            <w:vMerge w:val="restart"/>
            <w:vAlign w:val="center"/>
          </w:tcPr>
          <w:p>
            <w:pPr>
              <w:spacing w:line="240" w:lineRule="auto"/>
              <w:jc w:val="center"/>
              <w:rPr>
                <w:rFonts w:hint="eastAsia" w:ascii="楷体" w:hAnsi="楷体" w:eastAsia="楷体" w:cs="楷体"/>
                <w:sz w:val="28"/>
                <w:szCs w:val="28"/>
              </w:rPr>
            </w:pPr>
            <w:r>
              <w:rPr>
                <w:rFonts w:hint="eastAsia" w:ascii="楷体" w:hAnsi="楷体" w:eastAsia="楷体" w:cs="楷体"/>
                <w:sz w:val="28"/>
                <w:szCs w:val="28"/>
              </w:rPr>
              <w:t>计量单</w:t>
            </w:r>
          </w:p>
        </w:tc>
        <w:tc>
          <w:tcPr>
            <w:tcW w:w="1580" w:type="pct"/>
            <w:vAlign w:val="center"/>
          </w:tcPr>
          <w:p>
            <w:pPr>
              <w:spacing w:line="240" w:lineRule="auto"/>
              <w:jc w:val="center"/>
              <w:rPr>
                <w:rFonts w:hint="eastAsia" w:ascii="楷体" w:hAnsi="楷体" w:eastAsia="楷体" w:cs="楷体"/>
                <w:sz w:val="28"/>
                <w:szCs w:val="28"/>
              </w:rPr>
            </w:pPr>
            <w:r>
              <w:rPr>
                <w:rFonts w:hint="eastAsia" w:ascii="楷体" w:hAnsi="楷体" w:eastAsia="楷体" w:cs="楷体"/>
                <w:sz w:val="28"/>
                <w:szCs w:val="28"/>
              </w:rPr>
              <w:t>1111111132040887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5" w:type="pct"/>
            <w:vMerge w:val="continue"/>
            <w:vAlign w:val="center"/>
          </w:tcPr>
          <w:p>
            <w:pPr>
              <w:spacing w:line="240" w:lineRule="auto"/>
              <w:jc w:val="center"/>
              <w:rPr>
                <w:rFonts w:hint="eastAsia" w:ascii="楷体" w:hAnsi="楷体" w:eastAsia="楷体" w:cs="楷体"/>
                <w:sz w:val="28"/>
                <w:szCs w:val="28"/>
              </w:rPr>
            </w:pPr>
          </w:p>
        </w:tc>
        <w:tc>
          <w:tcPr>
            <w:tcW w:w="1628" w:type="pct"/>
            <w:vMerge w:val="continue"/>
            <w:vAlign w:val="center"/>
          </w:tcPr>
          <w:p>
            <w:pPr>
              <w:spacing w:line="240" w:lineRule="auto"/>
              <w:jc w:val="center"/>
              <w:rPr>
                <w:rFonts w:hint="eastAsia" w:ascii="楷体" w:hAnsi="楷体" w:eastAsia="楷体" w:cs="楷体"/>
                <w:sz w:val="28"/>
                <w:szCs w:val="28"/>
              </w:rPr>
            </w:pPr>
          </w:p>
        </w:tc>
        <w:tc>
          <w:tcPr>
            <w:tcW w:w="895" w:type="pct"/>
            <w:vMerge w:val="continue"/>
            <w:vAlign w:val="center"/>
          </w:tcPr>
          <w:p>
            <w:pPr>
              <w:spacing w:line="240" w:lineRule="auto"/>
              <w:jc w:val="center"/>
              <w:rPr>
                <w:rFonts w:hint="eastAsia" w:ascii="楷体" w:hAnsi="楷体" w:eastAsia="楷体" w:cs="楷体"/>
                <w:sz w:val="28"/>
                <w:szCs w:val="28"/>
              </w:rPr>
            </w:pPr>
          </w:p>
        </w:tc>
        <w:tc>
          <w:tcPr>
            <w:tcW w:w="1580" w:type="pct"/>
            <w:vAlign w:val="center"/>
          </w:tcPr>
          <w:p>
            <w:pPr>
              <w:spacing w:line="240" w:lineRule="auto"/>
              <w:jc w:val="center"/>
              <w:rPr>
                <w:rFonts w:hint="eastAsia" w:ascii="楷体" w:hAnsi="楷体" w:eastAsia="楷体" w:cs="楷体"/>
                <w:sz w:val="28"/>
                <w:szCs w:val="28"/>
              </w:rPr>
            </w:pPr>
            <w:r>
              <w:rPr>
                <w:rFonts w:hint="eastAsia" w:ascii="楷体" w:hAnsi="楷体" w:eastAsia="楷体" w:cs="楷体"/>
                <w:sz w:val="28"/>
                <w:szCs w:val="28"/>
              </w:rPr>
              <w:t>1111111132040890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5" w:type="pct"/>
            <w:vAlign w:val="center"/>
          </w:tcPr>
          <w:p>
            <w:pPr>
              <w:spacing w:line="240" w:lineRule="auto"/>
              <w:jc w:val="center"/>
              <w:rPr>
                <w:rFonts w:hint="eastAsia" w:ascii="楷体" w:hAnsi="楷体" w:eastAsia="楷体" w:cs="楷体"/>
                <w:sz w:val="28"/>
                <w:szCs w:val="28"/>
              </w:rPr>
            </w:pPr>
            <w:r>
              <w:rPr>
                <w:rFonts w:hint="eastAsia" w:ascii="楷体" w:hAnsi="楷体" w:eastAsia="楷体" w:cs="楷体"/>
                <w:sz w:val="28"/>
                <w:szCs w:val="28"/>
              </w:rPr>
              <w:t>户号2</w:t>
            </w:r>
          </w:p>
        </w:tc>
        <w:tc>
          <w:tcPr>
            <w:tcW w:w="1628" w:type="pct"/>
            <w:vAlign w:val="center"/>
          </w:tcPr>
          <w:p>
            <w:pPr>
              <w:spacing w:line="240" w:lineRule="auto"/>
              <w:jc w:val="center"/>
              <w:rPr>
                <w:rFonts w:hint="eastAsia" w:ascii="楷体" w:hAnsi="楷体" w:eastAsia="楷体" w:cs="楷体"/>
                <w:sz w:val="28"/>
                <w:szCs w:val="28"/>
              </w:rPr>
            </w:pPr>
            <w:r>
              <w:rPr>
                <w:rFonts w:hint="eastAsia" w:ascii="楷体" w:hAnsi="楷体" w:eastAsia="楷体" w:cs="楷体"/>
                <w:sz w:val="28"/>
                <w:szCs w:val="28"/>
              </w:rPr>
              <w:t>0319140003818608</w:t>
            </w:r>
          </w:p>
        </w:tc>
        <w:tc>
          <w:tcPr>
            <w:tcW w:w="895" w:type="pct"/>
            <w:vAlign w:val="center"/>
          </w:tcPr>
          <w:p>
            <w:pPr>
              <w:spacing w:line="240" w:lineRule="auto"/>
              <w:jc w:val="center"/>
              <w:rPr>
                <w:rFonts w:hint="eastAsia" w:ascii="楷体" w:hAnsi="楷体" w:eastAsia="楷体" w:cs="楷体"/>
                <w:sz w:val="28"/>
                <w:szCs w:val="28"/>
              </w:rPr>
            </w:pPr>
            <w:r>
              <w:rPr>
                <w:rFonts w:hint="eastAsia" w:ascii="楷体" w:hAnsi="楷体" w:eastAsia="楷体" w:cs="楷体"/>
                <w:sz w:val="28"/>
                <w:szCs w:val="28"/>
              </w:rPr>
              <w:t>计量单</w:t>
            </w:r>
          </w:p>
        </w:tc>
        <w:tc>
          <w:tcPr>
            <w:tcW w:w="1580" w:type="pct"/>
            <w:vAlign w:val="center"/>
          </w:tcPr>
          <w:p>
            <w:pPr>
              <w:spacing w:line="240" w:lineRule="auto"/>
              <w:jc w:val="center"/>
              <w:rPr>
                <w:rFonts w:hint="eastAsia" w:ascii="楷体" w:hAnsi="楷体" w:eastAsia="楷体" w:cs="楷体"/>
                <w:sz w:val="28"/>
                <w:szCs w:val="28"/>
              </w:rPr>
            </w:pPr>
            <w:r>
              <w:rPr>
                <w:rFonts w:hint="eastAsia" w:ascii="楷体" w:hAnsi="楷体" w:eastAsia="楷体" w:cs="楷体"/>
                <w:sz w:val="28"/>
                <w:szCs w:val="28"/>
              </w:rPr>
              <w:t>1111111111951352</w:t>
            </w:r>
          </w:p>
        </w:tc>
      </w:tr>
    </w:tbl>
    <w:p>
      <w:pPr>
        <w:pStyle w:val="17"/>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color w:val="000000"/>
          <w:kern w:val="2"/>
          <w:sz w:val="32"/>
          <w:szCs w:val="32"/>
          <w:u w:val="none"/>
          <w:lang w:val="en-US" w:eastAsia="zh-CN" w:bidi="ar-SA"/>
        </w:rPr>
      </w:pPr>
      <w:r>
        <w:rPr>
          <w:rFonts w:hint="eastAsia" w:ascii="仿宋_GB2312" w:hAnsi="仿宋_GB2312" w:eastAsia="仿宋_GB2312" w:cs="仿宋_GB2312"/>
          <w:b w:val="0"/>
          <w:bCs w:val="0"/>
          <w:color w:val="000000"/>
          <w:kern w:val="2"/>
          <w:sz w:val="32"/>
          <w:szCs w:val="32"/>
          <w:u w:val="none"/>
          <w:lang w:val="en-US" w:eastAsia="zh-CN" w:bidi="ar-SA"/>
        </w:rPr>
        <w:t>4、成交人承担采购人100%电量偏差考核且不收取采购人位企业浮动费用。</w:t>
      </w:r>
    </w:p>
    <w:p>
      <w:pPr>
        <w:pStyle w:val="17"/>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default" w:ascii="仿宋_GB2312" w:hAnsi="仿宋_GB2312" w:eastAsia="仿宋_GB2312" w:cs="仿宋_GB2312"/>
          <w:b/>
          <w:bCs/>
          <w:color w:val="000000"/>
          <w:kern w:val="2"/>
          <w:sz w:val="32"/>
          <w:szCs w:val="32"/>
          <w:highlight w:val="none"/>
          <w:u w:val="none"/>
          <w:lang w:val="en-US" w:eastAsia="zh-CN" w:bidi="ar-SA"/>
        </w:rPr>
      </w:pPr>
      <w:r>
        <w:rPr>
          <w:rFonts w:hint="eastAsia" w:ascii="仿宋_GB2312" w:hAnsi="仿宋_GB2312" w:eastAsia="仿宋_GB2312" w:cs="仿宋_GB2312"/>
          <w:b w:val="0"/>
          <w:bCs w:val="0"/>
          <w:color w:val="000000"/>
          <w:kern w:val="2"/>
          <w:sz w:val="32"/>
          <w:szCs w:val="32"/>
          <w:u w:val="none"/>
          <w:lang w:val="en-US" w:eastAsia="zh-CN" w:bidi="ar-SA"/>
        </w:rPr>
        <w:t>5、</w:t>
      </w:r>
      <w:r>
        <w:rPr>
          <w:rFonts w:hint="eastAsia" w:ascii="仿宋_GB2312" w:hAnsi="仿宋_GB2312" w:eastAsia="仿宋_GB2312" w:cs="仿宋_GB2312"/>
          <w:b w:val="0"/>
          <w:bCs w:val="0"/>
          <w:color w:val="000000"/>
          <w:kern w:val="2"/>
          <w:sz w:val="32"/>
          <w:szCs w:val="32"/>
          <w:highlight w:val="none"/>
          <w:u w:val="none"/>
          <w:lang w:val="en-US" w:eastAsia="zh-CN" w:bidi="ar-SA"/>
        </w:rPr>
        <w:t>为防范市场风险，当结算月份采购人平段电量结算价格（含煤电联动电费、浮动电费）较市场月度加权平均价超过30%或低于20%时，双方按以下执行：超额电费共担条款：采购人平段电量结算价格较市场月度加权平均价超出30%部分的费用由成交人承担，低于 20%部分的费用由采购人返还给成交人。</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both"/>
        <w:textAlignment w:val="auto"/>
        <w:outlineLvl w:val="1"/>
        <w:rPr>
          <w:rFonts w:hint="eastAsia" w:eastAsia="黑体"/>
          <w:color w:val="000000"/>
          <w:sz w:val="32"/>
          <w:szCs w:val="32"/>
          <w:lang w:eastAsia="zh-CN"/>
        </w:rPr>
      </w:pPr>
      <w:r>
        <w:rPr>
          <w:rFonts w:hint="eastAsia" w:eastAsia="黑体"/>
          <w:color w:val="000000"/>
          <w:sz w:val="32"/>
          <w:szCs w:val="32"/>
        </w:rPr>
        <w:t>五、</w:t>
      </w:r>
      <w:r>
        <w:rPr>
          <w:rFonts w:hint="eastAsia" w:eastAsia="黑体"/>
          <w:color w:val="000000"/>
          <w:sz w:val="32"/>
          <w:szCs w:val="32"/>
          <w:lang w:val="en-US" w:eastAsia="zh-CN"/>
        </w:rPr>
        <w:t>合同</w:t>
      </w:r>
      <w:r>
        <w:rPr>
          <w:rFonts w:hint="eastAsia" w:eastAsia="黑体"/>
          <w:color w:val="000000"/>
          <w:sz w:val="32"/>
          <w:szCs w:val="32"/>
        </w:rPr>
        <w:t>时间</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eastAsia="仿宋_GB2312"/>
          <w:color w:val="000000"/>
          <w:sz w:val="32"/>
          <w:szCs w:val="32"/>
          <w:u w:val="none"/>
          <w:lang w:val="en-US" w:eastAsia="zh-CN"/>
        </w:rPr>
      </w:pPr>
      <w:r>
        <w:rPr>
          <w:rFonts w:hint="eastAsia" w:ascii="仿宋_GB2312" w:hAnsi="仿宋_GB2312" w:eastAsia="仿宋_GB2312" w:cs="仿宋_GB2312"/>
          <w:color w:val="000000"/>
          <w:sz w:val="32"/>
          <w:szCs w:val="32"/>
          <w:lang w:val="en-US" w:eastAsia="zh-CN"/>
        </w:rPr>
        <w:t>服务期为自2024年4月1日起（含）至2024年12月31日止（含）。</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both"/>
        <w:textAlignment w:val="auto"/>
        <w:outlineLvl w:val="1"/>
        <w:rPr>
          <w:rFonts w:eastAsia="黑体"/>
          <w:color w:val="000000"/>
          <w:sz w:val="32"/>
          <w:szCs w:val="32"/>
        </w:rPr>
      </w:pPr>
      <w:r>
        <w:rPr>
          <w:rFonts w:hint="eastAsia" w:eastAsia="黑体"/>
          <w:color w:val="000000"/>
          <w:sz w:val="32"/>
          <w:szCs w:val="32"/>
        </w:rPr>
        <w:t>六、支付方式</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1"/>
        <w:rPr>
          <w:rFonts w:hint="eastAsia"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color w:val="000000"/>
          <w:sz w:val="32"/>
          <w:szCs w:val="32"/>
          <w:u w:val="none"/>
          <w:lang w:val="en-US" w:eastAsia="zh-CN"/>
        </w:rPr>
        <w:t>本项目按照《广东电力市场结算实施细则》和《广东电力市场零售结算实施细则》以及现货运行有关要求进行结算。</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1"/>
        <w:rPr>
          <w:rFonts w:hint="default"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color w:val="000000"/>
          <w:sz w:val="32"/>
          <w:szCs w:val="32"/>
          <w:u w:val="none"/>
          <w:lang w:val="en-US" w:eastAsia="zh-CN"/>
        </w:rPr>
        <w:t>本项目实行按月支付，每月采购人凭电网企业开具的增值税专用发票缴纳当月用电电费的100%，实际结算电量以供电企业电力计量装置采集并推送至广东电力交易中心发布的实际用电量为准。</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both"/>
        <w:textAlignment w:val="auto"/>
        <w:outlineLvl w:val="1"/>
        <w:rPr>
          <w:rFonts w:hint="eastAsia" w:eastAsia="黑体"/>
          <w:color w:val="000000"/>
          <w:sz w:val="32"/>
          <w:szCs w:val="32"/>
        </w:rPr>
      </w:pPr>
      <w:r>
        <w:rPr>
          <w:rFonts w:hint="eastAsia" w:eastAsia="黑体"/>
          <w:color w:val="000000"/>
          <w:sz w:val="32"/>
          <w:szCs w:val="32"/>
        </w:rPr>
        <w:t>七、报价</w:t>
      </w:r>
    </w:p>
    <w:p>
      <w:pPr>
        <w:keepNext w:val="0"/>
        <w:keepLines w:val="0"/>
        <w:pageBreakBefore w:val="0"/>
        <w:kinsoku/>
        <w:wordWrap/>
        <w:overflowPunct/>
        <w:topLinePunct w:val="0"/>
        <w:autoSpaceDE/>
        <w:autoSpaceDN/>
        <w:bidi w:val="0"/>
        <w:adjustRightInd w:val="0"/>
        <w:snapToGrid w:val="0"/>
        <w:spacing w:line="560" w:lineRule="exact"/>
        <w:ind w:firstLine="643" w:firstLineChars="200"/>
        <w:jc w:val="both"/>
        <w:textAlignment w:val="auto"/>
        <w:outlineLvl w:val="1"/>
        <w:rPr>
          <w:rFonts w:hint="eastAsia" w:ascii="仿宋_GB2312" w:hAnsi="仿宋_GB2312" w:eastAsia="仿宋_GB2312" w:cs="仿宋_GB2312"/>
          <w:b/>
          <w:bCs/>
          <w:color w:val="000000"/>
          <w:sz w:val="32"/>
          <w:szCs w:val="32"/>
          <w:u w:val="none"/>
          <w:lang w:val="en-US" w:eastAsia="zh-CN"/>
        </w:rPr>
      </w:pPr>
      <w:r>
        <w:rPr>
          <w:rFonts w:hint="eastAsia" w:ascii="仿宋_GB2312" w:hAnsi="仿宋_GB2312" w:eastAsia="仿宋_GB2312" w:cs="仿宋_GB2312"/>
          <w:b/>
          <w:bCs/>
          <w:color w:val="000000"/>
          <w:sz w:val="32"/>
          <w:szCs w:val="32"/>
          <w:u w:val="none"/>
          <w:lang w:val="en-US" w:eastAsia="zh-CN"/>
        </w:rPr>
        <w:t>限价：</w:t>
      </w:r>
      <w:r>
        <w:rPr>
          <w:rFonts w:hint="eastAsia" w:ascii="仿宋_GB2312" w:hAnsi="仿宋_GB2312" w:eastAsia="仿宋_GB2312" w:cs="仿宋_GB2312"/>
          <w:b w:val="0"/>
          <w:bCs w:val="0"/>
          <w:color w:val="000000"/>
          <w:sz w:val="32"/>
          <w:szCs w:val="32"/>
          <w:u w:val="none"/>
          <w:lang w:val="en-US" w:eastAsia="zh-CN"/>
        </w:rPr>
        <w:t>根据广东电力交易中心要求，</w:t>
      </w:r>
      <w:r>
        <w:rPr>
          <w:rFonts w:hint="eastAsia" w:ascii="仿宋_GB2312" w:hAnsi="仿宋_GB2312" w:eastAsia="仿宋_GB2312" w:cs="仿宋_GB2312"/>
          <w:b/>
          <w:bCs/>
          <w:color w:val="000000"/>
          <w:sz w:val="32"/>
          <w:szCs w:val="32"/>
          <w:u w:val="none"/>
          <w:lang w:val="en-US" w:eastAsia="zh-CN"/>
        </w:rPr>
        <w:t>平段价格上限为554元/兆瓦时，下线为372元/兆瓦时。</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both"/>
        <w:textAlignment w:val="auto"/>
        <w:outlineLvl w:val="1"/>
        <w:rPr>
          <w:rFonts w:hint="eastAsia" w:ascii="仿宋_GB2312" w:hAnsi="仿宋_GB2312" w:eastAsia="仿宋_GB2312" w:cs="仿宋_GB2312"/>
          <w:b/>
          <w:bCs/>
          <w:color w:val="000000"/>
          <w:sz w:val="32"/>
          <w:szCs w:val="32"/>
          <w:u w:val="none"/>
          <w:lang w:val="en-US" w:eastAsia="zh-CN"/>
        </w:rPr>
      </w:pPr>
      <w:r>
        <w:rPr>
          <w:rFonts w:hint="eastAsia" w:ascii="仿宋_GB2312" w:hAnsi="仿宋_GB2312" w:eastAsia="仿宋_GB2312" w:cs="仿宋_GB2312"/>
          <w:b w:val="0"/>
          <w:bCs w:val="0"/>
          <w:color w:val="000000"/>
          <w:sz w:val="32"/>
          <w:szCs w:val="32"/>
          <w:u w:val="none"/>
          <w:lang w:val="en-US" w:eastAsia="zh-CN"/>
        </w:rPr>
        <w:t>本项目约定价格为电能量价格（详见附件报价函），非用户最终到户电价。除上述约定电价电费外，采购人到户电费按照政策规定还包括：输配电费、上网环节线损费用折价电费、尖峰加价电费、变动成本补偿分摊电费、需求响应分摊电费、发电侧容量电价电费、峰谷平衡费用、一次能源价格传导分摊电费、政府性基金及附加等，各项分摊电费由电网公司和交易中心按照政策规定执行。</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both"/>
        <w:textAlignment w:val="auto"/>
        <w:outlineLvl w:val="1"/>
        <w:rPr>
          <w:rFonts w:eastAsia="黑体"/>
          <w:color w:val="000000"/>
          <w:sz w:val="32"/>
          <w:szCs w:val="32"/>
        </w:rPr>
      </w:pPr>
      <w:r>
        <w:rPr>
          <w:rFonts w:hint="eastAsia" w:eastAsia="黑体"/>
          <w:color w:val="000000"/>
          <w:sz w:val="32"/>
          <w:szCs w:val="32"/>
        </w:rPr>
        <w:t>八、</w:t>
      </w:r>
      <w:r>
        <w:rPr>
          <w:rFonts w:hint="eastAsia" w:eastAsia="黑体"/>
          <w:color w:val="000000"/>
          <w:sz w:val="32"/>
          <w:szCs w:val="32"/>
          <w:lang w:val="en-US" w:eastAsia="zh-CN"/>
        </w:rPr>
        <w:t>开评定</w:t>
      </w:r>
      <w:r>
        <w:rPr>
          <w:rFonts w:hint="eastAsia" w:eastAsia="黑体"/>
          <w:color w:val="000000"/>
          <w:sz w:val="32"/>
          <w:szCs w:val="32"/>
        </w:rPr>
        <w:t>标</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eastAsia="仿宋_GB2312"/>
          <w:color w:val="000000"/>
          <w:sz w:val="32"/>
          <w:szCs w:val="32"/>
          <w:u w:val="none"/>
        </w:rPr>
      </w:pPr>
      <w:r>
        <w:rPr>
          <w:rFonts w:hint="eastAsia" w:eastAsia="仿宋_GB2312"/>
          <w:color w:val="000000"/>
          <w:sz w:val="32"/>
          <w:szCs w:val="32"/>
          <w:u w:val="none"/>
        </w:rPr>
        <w:t>本次项目采用</w:t>
      </w:r>
      <w:r>
        <w:rPr>
          <w:rFonts w:hint="eastAsia" w:eastAsia="仿宋_GB2312"/>
          <w:b/>
          <w:bCs/>
          <w:color w:val="000000"/>
          <w:sz w:val="32"/>
          <w:szCs w:val="32"/>
          <w:u w:val="none"/>
        </w:rPr>
        <w:t>竞争性谈判</w:t>
      </w:r>
      <w:r>
        <w:rPr>
          <w:rFonts w:hint="eastAsia" w:eastAsia="仿宋_GB2312"/>
          <w:color w:val="000000"/>
          <w:sz w:val="32"/>
          <w:szCs w:val="32"/>
          <w:u w:val="none"/>
        </w:rPr>
        <w:t>的方式进行采购，原则上以含税总价的最低报价的有效报价人为成交人，具体流程为：</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default" w:eastAsia="仿宋_GB2312"/>
          <w:color w:val="000000"/>
          <w:sz w:val="32"/>
          <w:szCs w:val="32"/>
          <w:u w:val="none"/>
          <w:lang w:val="en-US" w:eastAsia="zh-CN"/>
        </w:rPr>
      </w:pPr>
      <w:r>
        <w:rPr>
          <w:rFonts w:hint="eastAsia" w:eastAsia="仿宋_GB2312"/>
          <w:color w:val="000000"/>
          <w:sz w:val="32"/>
          <w:szCs w:val="32"/>
          <w:u w:val="none"/>
        </w:rPr>
        <w:t>（一）开标</w:t>
      </w:r>
      <w:r>
        <w:rPr>
          <w:rFonts w:hint="eastAsia" w:eastAsia="仿宋_GB2312"/>
          <w:color w:val="000000"/>
          <w:sz w:val="32"/>
          <w:szCs w:val="32"/>
          <w:u w:val="none"/>
          <w:lang w:val="en-US" w:eastAsia="zh-CN"/>
        </w:rPr>
        <w:t>截止时间前</w:t>
      </w:r>
      <w:r>
        <w:rPr>
          <w:rFonts w:hint="eastAsia" w:eastAsia="仿宋_GB2312"/>
          <w:color w:val="000000"/>
          <w:sz w:val="32"/>
          <w:szCs w:val="32"/>
          <w:u w:val="none"/>
        </w:rPr>
        <w:t>各响应人</w:t>
      </w:r>
      <w:r>
        <w:rPr>
          <w:rFonts w:hint="eastAsia" w:eastAsia="仿宋_GB2312"/>
          <w:b/>
          <w:bCs/>
          <w:color w:val="000000"/>
          <w:sz w:val="32"/>
          <w:szCs w:val="32"/>
          <w:u w:val="none"/>
          <w:lang w:val="en-US" w:eastAsia="zh-CN"/>
        </w:rPr>
        <w:t>前往采购人指定地点</w:t>
      </w:r>
      <w:r>
        <w:rPr>
          <w:rFonts w:hint="eastAsia" w:eastAsia="仿宋_GB2312"/>
          <w:color w:val="000000"/>
          <w:sz w:val="32"/>
          <w:szCs w:val="32"/>
          <w:u w:val="none"/>
          <w:lang w:val="en-US" w:eastAsia="zh-CN"/>
        </w:rPr>
        <w:t>（详见十三、开标时间及地址）进行签到并提交报价文件，开标时间后送达的报价文件无效。</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eastAsia="仿宋_GB2312"/>
          <w:color w:val="000000"/>
          <w:sz w:val="32"/>
          <w:szCs w:val="32"/>
          <w:u w:val="none"/>
          <w:lang w:val="en-US" w:eastAsia="zh-CN"/>
        </w:rPr>
      </w:pPr>
      <w:r>
        <w:rPr>
          <w:rFonts w:hint="eastAsia" w:eastAsia="仿宋_GB2312"/>
          <w:color w:val="000000"/>
          <w:sz w:val="32"/>
          <w:szCs w:val="32"/>
          <w:u w:val="none"/>
        </w:rPr>
        <w:t>（二）</w:t>
      </w:r>
      <w:r>
        <w:rPr>
          <w:rFonts w:hint="eastAsia" w:eastAsia="仿宋_GB2312"/>
          <w:color w:val="000000"/>
          <w:sz w:val="32"/>
          <w:szCs w:val="32"/>
          <w:u w:val="none"/>
          <w:lang w:val="en-US" w:eastAsia="zh-CN"/>
        </w:rPr>
        <w:t>开标后</w:t>
      </w:r>
      <w:r>
        <w:rPr>
          <w:rFonts w:hint="eastAsia" w:eastAsia="仿宋_GB2312"/>
          <w:color w:val="000000"/>
          <w:sz w:val="32"/>
          <w:szCs w:val="32"/>
          <w:u w:val="none"/>
        </w:rPr>
        <w:t>招标采购工作小组对所有响应人的</w:t>
      </w:r>
      <w:r>
        <w:rPr>
          <w:rFonts w:hint="eastAsia" w:eastAsia="仿宋_GB2312"/>
          <w:color w:val="000000"/>
          <w:sz w:val="32"/>
          <w:szCs w:val="32"/>
          <w:u w:val="none"/>
          <w:lang w:eastAsia="zh-CN"/>
        </w:rPr>
        <w:t>报价文件</w:t>
      </w:r>
      <w:r>
        <w:rPr>
          <w:rFonts w:hint="eastAsia" w:eastAsia="仿宋_GB2312"/>
          <w:color w:val="000000"/>
          <w:sz w:val="32"/>
          <w:szCs w:val="32"/>
          <w:u w:val="none"/>
        </w:rPr>
        <w:t>进行资格性、符合性审查</w:t>
      </w:r>
      <w:r>
        <w:rPr>
          <w:rFonts w:hint="eastAsia" w:eastAsia="仿宋_GB2312"/>
          <w:color w:val="000000"/>
          <w:sz w:val="32"/>
          <w:szCs w:val="32"/>
          <w:u w:val="none"/>
          <w:lang w:val="en-US" w:eastAsia="zh-CN"/>
        </w:rPr>
        <w:t>。</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eastAsia="仿宋_GB2312"/>
          <w:color w:val="000000"/>
          <w:sz w:val="32"/>
          <w:szCs w:val="32"/>
          <w:u w:val="none"/>
        </w:rPr>
      </w:pPr>
      <w:r>
        <w:rPr>
          <w:rFonts w:hint="eastAsia" w:eastAsia="仿宋_GB2312"/>
          <w:color w:val="000000"/>
          <w:sz w:val="32"/>
          <w:szCs w:val="32"/>
          <w:u w:val="none"/>
          <w:lang w:val="en-US" w:eastAsia="zh-CN"/>
        </w:rPr>
        <w:t>（三）</w:t>
      </w:r>
      <w:r>
        <w:rPr>
          <w:rFonts w:hint="eastAsia" w:eastAsia="仿宋_GB2312"/>
          <w:color w:val="000000"/>
          <w:sz w:val="32"/>
          <w:szCs w:val="32"/>
          <w:u w:val="none"/>
        </w:rPr>
        <w:t>招标采购工作小组分别与通过资格性、符合性审查</w:t>
      </w:r>
      <w:r>
        <w:rPr>
          <w:rFonts w:hint="eastAsia" w:eastAsia="仿宋_GB2312"/>
          <w:color w:val="000000"/>
          <w:sz w:val="32"/>
          <w:szCs w:val="32"/>
          <w:u w:val="none"/>
          <w:lang w:val="en-US" w:eastAsia="zh-CN"/>
        </w:rPr>
        <w:t>的</w:t>
      </w:r>
      <w:r>
        <w:rPr>
          <w:rFonts w:hint="eastAsia" w:eastAsia="仿宋_GB2312"/>
          <w:color w:val="000000"/>
          <w:sz w:val="32"/>
          <w:szCs w:val="32"/>
          <w:u w:val="none"/>
        </w:rPr>
        <w:t>响应人进行谈判</w:t>
      </w:r>
      <w:r>
        <w:rPr>
          <w:rFonts w:hint="eastAsia" w:eastAsia="仿宋_GB2312"/>
          <w:color w:val="000000"/>
          <w:sz w:val="32"/>
          <w:szCs w:val="32"/>
          <w:u w:val="none"/>
          <w:lang w:eastAsia="zh-CN"/>
        </w:rPr>
        <w:t>。</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eastAsia="仿宋_GB2312"/>
          <w:color w:val="000000"/>
          <w:sz w:val="32"/>
          <w:szCs w:val="32"/>
          <w:u w:val="none"/>
          <w:lang w:eastAsia="zh-CN"/>
        </w:rPr>
      </w:pPr>
      <w:r>
        <w:rPr>
          <w:rFonts w:hint="eastAsia" w:eastAsia="仿宋_GB2312"/>
          <w:color w:val="000000"/>
          <w:sz w:val="32"/>
          <w:szCs w:val="32"/>
          <w:u w:val="none"/>
        </w:rPr>
        <w:t>（四）谈判后响应人作二次报价（最终报价），二次报价</w:t>
      </w:r>
      <w:r>
        <w:rPr>
          <w:rFonts w:hint="eastAsia" w:eastAsia="仿宋_GB2312"/>
          <w:color w:val="000000"/>
          <w:sz w:val="32"/>
          <w:szCs w:val="32"/>
          <w:u w:val="none"/>
          <w:lang w:eastAsia="zh-CN"/>
        </w:rPr>
        <w:t>（</w:t>
      </w:r>
      <w:r>
        <w:rPr>
          <w:rFonts w:hint="eastAsia" w:eastAsia="仿宋_GB2312"/>
          <w:color w:val="000000"/>
          <w:sz w:val="32"/>
          <w:szCs w:val="32"/>
          <w:u w:val="none"/>
          <w:lang w:val="en-US" w:eastAsia="zh-CN"/>
        </w:rPr>
        <w:t>最终报价</w:t>
      </w:r>
      <w:r>
        <w:rPr>
          <w:rFonts w:hint="eastAsia" w:eastAsia="仿宋_GB2312"/>
          <w:color w:val="000000"/>
          <w:sz w:val="32"/>
          <w:szCs w:val="32"/>
          <w:u w:val="none"/>
          <w:lang w:eastAsia="zh-CN"/>
        </w:rPr>
        <w:t>）</w:t>
      </w:r>
      <w:r>
        <w:rPr>
          <w:rFonts w:hint="eastAsia" w:eastAsia="仿宋_GB2312"/>
          <w:color w:val="000000"/>
          <w:sz w:val="32"/>
          <w:szCs w:val="32"/>
          <w:u w:val="none"/>
        </w:rPr>
        <w:t>不得高于第一次报价</w:t>
      </w:r>
      <w:r>
        <w:rPr>
          <w:rFonts w:hint="eastAsia" w:eastAsia="仿宋_GB2312"/>
          <w:color w:val="000000"/>
          <w:sz w:val="32"/>
          <w:szCs w:val="32"/>
          <w:u w:val="none"/>
          <w:lang w:eastAsia="zh-CN"/>
        </w:rPr>
        <w:t>，</w:t>
      </w:r>
      <w:r>
        <w:rPr>
          <w:rFonts w:hint="eastAsia" w:eastAsia="仿宋_GB2312"/>
          <w:color w:val="000000"/>
          <w:sz w:val="32"/>
          <w:szCs w:val="32"/>
          <w:u w:val="none"/>
          <w:lang w:val="en-US" w:eastAsia="zh-CN"/>
        </w:rPr>
        <w:t>详见附件报价函</w:t>
      </w:r>
      <w:r>
        <w:rPr>
          <w:rFonts w:hint="eastAsia" w:eastAsia="仿宋_GB2312"/>
          <w:color w:val="000000"/>
          <w:sz w:val="32"/>
          <w:szCs w:val="32"/>
          <w:u w:val="none"/>
          <w:lang w:eastAsia="zh-CN"/>
        </w:rPr>
        <w:t>。</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default" w:eastAsia="仿宋_GB2312"/>
          <w:color w:val="000000"/>
          <w:sz w:val="32"/>
          <w:szCs w:val="32"/>
          <w:u w:val="none"/>
          <w:lang w:val="en-US" w:eastAsia="zh-CN"/>
        </w:rPr>
      </w:pPr>
      <w:r>
        <w:rPr>
          <w:rFonts w:hint="eastAsia" w:eastAsia="仿宋_GB2312"/>
          <w:color w:val="000000"/>
          <w:sz w:val="32"/>
          <w:szCs w:val="32"/>
          <w:u w:val="none"/>
          <w:lang w:eastAsia="zh-CN"/>
        </w:rPr>
        <w:t>（</w:t>
      </w:r>
      <w:r>
        <w:rPr>
          <w:rFonts w:hint="eastAsia" w:eastAsia="仿宋_GB2312"/>
          <w:color w:val="000000"/>
          <w:sz w:val="32"/>
          <w:szCs w:val="32"/>
          <w:u w:val="none"/>
          <w:lang w:val="en-US" w:eastAsia="zh-CN"/>
        </w:rPr>
        <w:t>五</w:t>
      </w:r>
      <w:r>
        <w:rPr>
          <w:rFonts w:hint="eastAsia" w:eastAsia="仿宋_GB2312"/>
          <w:color w:val="000000"/>
          <w:sz w:val="32"/>
          <w:szCs w:val="32"/>
          <w:u w:val="none"/>
          <w:lang w:eastAsia="zh-CN"/>
        </w:rPr>
        <w:t>）</w:t>
      </w:r>
      <w:r>
        <w:rPr>
          <w:rFonts w:hint="eastAsia" w:eastAsia="仿宋_GB2312"/>
          <w:color w:val="000000"/>
          <w:sz w:val="32"/>
          <w:szCs w:val="32"/>
          <w:u w:val="none"/>
          <w:lang w:val="en-US" w:eastAsia="zh-CN"/>
        </w:rPr>
        <w:t>采购人按二次报价（最终报价）由低到高排序，当价格相同时，评级更高的报价人排序在前；当评级等级相同时，根据开标当天“广东电力交易中心”中“售电公司列表”所示的销量更高的报价人排序在前；如上述要素均相同时，现场摇珠确定排序。按排序前三名报价人依次确认为第一成交候选人，第二成交候选人，第三成交候选人。</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eastAsia="仿宋_GB2312"/>
          <w:color w:val="000000"/>
          <w:sz w:val="32"/>
          <w:szCs w:val="32"/>
          <w:u w:val="none"/>
        </w:rPr>
      </w:pPr>
      <w:r>
        <w:rPr>
          <w:rFonts w:hint="eastAsia" w:eastAsia="仿宋_GB2312"/>
          <w:color w:val="000000"/>
          <w:sz w:val="32"/>
          <w:szCs w:val="32"/>
          <w:u w:val="none"/>
        </w:rPr>
        <w:t>（</w:t>
      </w:r>
      <w:r>
        <w:rPr>
          <w:rFonts w:hint="eastAsia" w:eastAsia="仿宋_GB2312"/>
          <w:color w:val="000000"/>
          <w:sz w:val="32"/>
          <w:szCs w:val="32"/>
          <w:u w:val="none"/>
          <w:lang w:val="en-US" w:eastAsia="zh-CN"/>
        </w:rPr>
        <w:t>六</w:t>
      </w:r>
      <w:r>
        <w:rPr>
          <w:rFonts w:hint="eastAsia" w:eastAsia="仿宋_GB2312"/>
          <w:color w:val="000000"/>
          <w:sz w:val="32"/>
          <w:szCs w:val="32"/>
          <w:u w:val="none"/>
        </w:rPr>
        <w:t>）</w:t>
      </w:r>
      <w:r>
        <w:rPr>
          <w:rFonts w:hint="eastAsia" w:eastAsia="仿宋_GB2312"/>
          <w:color w:val="000000"/>
          <w:sz w:val="32"/>
          <w:szCs w:val="32"/>
          <w:u w:val="none"/>
          <w:lang w:val="en-US" w:eastAsia="zh-CN"/>
        </w:rPr>
        <w:t>开标结束后由</w:t>
      </w:r>
      <w:r>
        <w:rPr>
          <w:rFonts w:hint="eastAsia" w:eastAsia="仿宋_GB2312"/>
          <w:color w:val="000000"/>
          <w:sz w:val="32"/>
          <w:szCs w:val="32"/>
          <w:u w:val="none"/>
        </w:rPr>
        <w:t>采购人将相关采购情况报采购人招标采购工作小组审定，由采购人招标采购工作小组定标。</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both"/>
        <w:textAlignment w:val="auto"/>
        <w:outlineLvl w:val="1"/>
        <w:rPr>
          <w:rFonts w:eastAsia="黑体"/>
          <w:color w:val="000000"/>
          <w:sz w:val="32"/>
          <w:szCs w:val="32"/>
        </w:rPr>
      </w:pPr>
      <w:r>
        <w:rPr>
          <w:rFonts w:hint="eastAsia" w:eastAsia="黑体"/>
          <w:color w:val="000000"/>
          <w:sz w:val="32"/>
          <w:szCs w:val="32"/>
        </w:rPr>
        <w:t>九、采取的合同文本</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合同签订的依据为</w:t>
      </w:r>
      <w:r>
        <w:rPr>
          <w:rFonts w:hint="eastAsia" w:ascii="仿宋_GB2312" w:hAnsi="仿宋_GB2312" w:eastAsia="仿宋_GB2312" w:cs="仿宋_GB2312"/>
          <w:color w:val="000000"/>
          <w:sz w:val="32"/>
          <w:szCs w:val="32"/>
          <w:lang w:val="en-US" w:eastAsia="zh-CN"/>
        </w:rPr>
        <w:t>报价</w:t>
      </w:r>
      <w:r>
        <w:rPr>
          <w:rFonts w:hint="eastAsia" w:ascii="仿宋_GB2312" w:hAnsi="仿宋_GB2312" w:eastAsia="仿宋_GB2312" w:cs="仿宋_GB2312"/>
          <w:color w:val="000000"/>
          <w:sz w:val="32"/>
          <w:szCs w:val="32"/>
        </w:rPr>
        <w:t>函、响应文件及补充说明等。确定成交单位后，成交单位在</w:t>
      </w:r>
      <w:r>
        <w:rPr>
          <w:rFonts w:hint="eastAsia" w:ascii="仿宋_GB2312" w:hAnsi="仿宋_GB2312" w:eastAsia="仿宋_GB2312" w:cs="仿宋_GB2312"/>
          <w:color w:val="000000"/>
          <w:sz w:val="32"/>
          <w:szCs w:val="32"/>
          <w:u w:val="single"/>
        </w:rPr>
        <w:t>10</w:t>
      </w:r>
      <w:r>
        <w:rPr>
          <w:rFonts w:hint="eastAsia" w:ascii="仿宋_GB2312" w:hAnsi="仿宋_GB2312" w:eastAsia="仿宋_GB2312" w:cs="仿宋_GB2312"/>
          <w:color w:val="000000"/>
          <w:sz w:val="32"/>
          <w:szCs w:val="32"/>
        </w:rPr>
        <w:t>天内与采购人签订合同。</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响应人收款前需向采购人提供请款材料和开具合法有效等额的增值税专用发票，否则采购人有权拒绝付款。</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both"/>
        <w:textAlignment w:val="auto"/>
        <w:outlineLvl w:val="1"/>
        <w:rPr>
          <w:rFonts w:hint="eastAsia" w:eastAsia="黑体"/>
          <w:color w:val="000000"/>
          <w:sz w:val="32"/>
          <w:szCs w:val="32"/>
        </w:rPr>
      </w:pPr>
      <w:r>
        <w:rPr>
          <w:rFonts w:eastAsia="黑体"/>
          <w:color w:val="000000"/>
          <w:sz w:val="32"/>
          <w:szCs w:val="32"/>
        </w:rPr>
        <w:sym w:font="Wingdings" w:char="F0AB"/>
      </w:r>
      <w:r>
        <w:rPr>
          <w:rFonts w:hint="eastAsia" w:eastAsia="黑体"/>
          <w:color w:val="000000"/>
          <w:sz w:val="32"/>
          <w:szCs w:val="32"/>
        </w:rPr>
        <w:t>十、响应文件的组成部分（响应文件本项资料如有不全，则作无效报价处理）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1、报价函（模板，详见附件）及报价清单（</w:t>
      </w:r>
      <w:r>
        <w:rPr>
          <w:rFonts w:hint="eastAsia" w:ascii="仿宋_GB2312" w:hAnsi="仿宋_GB2312" w:eastAsia="仿宋_GB2312" w:cs="仿宋_GB2312"/>
          <w:color w:val="000000"/>
          <w:sz w:val="32"/>
          <w:szCs w:val="32"/>
          <w:lang w:val="en-US" w:eastAsia="zh-CN"/>
        </w:rPr>
        <w:t>模板，详见附件</w:t>
      </w:r>
      <w:r>
        <w:rPr>
          <w:rFonts w:hint="eastAsia" w:ascii="仿宋_GB2312" w:hAnsi="仿宋_GB2312" w:eastAsia="仿宋_GB2312" w:cs="仿宋_GB2312"/>
          <w:color w:val="000000"/>
          <w:sz w:val="32"/>
          <w:szCs w:val="32"/>
        </w:rPr>
        <w:t>）（加盖公章）；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2、法人证明（模板，详见附件）以及法人身份证复印件（加盖公章）；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3、法人授权书（模板，详见附件）及被委托人身份证复印件（加盖公章）（法人本人参加报价活动不需提供）；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4、报价人营业执照复印件（加盖公章）；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rPr>
        <w:t>5、广东电力交易中心售电公司目录企业名单且评级等级为“AA”或“AAA”</w:t>
      </w:r>
      <w:r>
        <w:rPr>
          <w:rFonts w:hint="eastAsia" w:ascii="仿宋_GB2312" w:hAnsi="仿宋_GB2312" w:eastAsia="仿宋_GB2312" w:cs="仿宋_GB2312"/>
          <w:color w:val="000000"/>
          <w:sz w:val="32"/>
          <w:szCs w:val="32"/>
          <w:lang w:val="en-US" w:eastAsia="zh-CN"/>
        </w:rPr>
        <w:t>证明材料（自拟，加盖公章）</w:t>
      </w:r>
      <w:r>
        <w:rPr>
          <w:rFonts w:hint="eastAsia" w:ascii="仿宋_GB2312" w:hAnsi="仿宋_GB2312" w:eastAsia="仿宋_GB2312" w:cs="仿宋_GB2312"/>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6、购电代理的业绩，且2023年度交易电量不少于10亿千瓦时（业绩不少于1个，提供过往业绩合同主要页复印件（包含但不限于合同首页、合同金额页、合同盖章签字页等。交易电量证明材料响应人自拟：①如响应人提供合同证明，2023年交易电量合同总额合计需不少于10亿千瓦时；②如响应人提供履约保函，应根据《售电公司管理办法》要求“售电公司参与批发和（或）零售市场交易前，应通过以下额度的最大值向电力交易机构提交履约保函或者履约保险等履约保障凭证：1．过去12个月批发市场交易总电量，按标准不低于0.8分/千瓦时”提供保函额度满足不少于10亿千瓦时交易电量；③如响应人提供其他证明材料，材料应真实有效，并出具数据来源。（上述材料均需加盖公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7</w:t>
      </w:r>
      <w:r>
        <w:rPr>
          <w:rFonts w:hint="eastAsia" w:ascii="仿宋_GB2312" w:hAnsi="仿宋_GB2312" w:eastAsia="仿宋_GB2312" w:cs="仿宋_GB2312"/>
          <w:color w:val="000000"/>
          <w:sz w:val="32"/>
          <w:szCs w:val="32"/>
        </w:rPr>
        <w:t>、投标人未到场声明（未到场或不参加线上签到必须提供，模板，详见附件）（加盖公章）;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8</w:t>
      </w:r>
      <w:r>
        <w:rPr>
          <w:rFonts w:hint="eastAsia" w:ascii="仿宋_GB2312" w:hAnsi="仿宋_GB2312" w:eastAsia="仿宋_GB2312" w:cs="仿宋_GB2312"/>
          <w:color w:val="000000"/>
          <w:sz w:val="32"/>
          <w:szCs w:val="32"/>
        </w:rPr>
        <w:t>、本项目采购文件要求或报价人认为应补充的其他资料（如有）。</w:t>
      </w:r>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 w:hAnsi="仿宋" w:eastAsia="仿宋" w:cs="仿宋"/>
          <w:i w:val="0"/>
          <w:iCs w:val="0"/>
          <w:caps w:val="0"/>
          <w:color w:val="auto"/>
          <w:spacing w:val="0"/>
          <w:sz w:val="32"/>
          <w:szCs w:val="32"/>
          <w:highlight w:val="none"/>
        </w:rPr>
        <w:t>★</w:t>
      </w:r>
      <w:r>
        <w:rPr>
          <w:rFonts w:hint="eastAsia" w:eastAsia="黑体"/>
          <w:color w:val="000000"/>
          <w:sz w:val="32"/>
          <w:szCs w:val="32"/>
        </w:rPr>
        <w:t>十一、</w:t>
      </w:r>
      <w:r>
        <w:rPr>
          <w:rFonts w:hint="eastAsia" w:eastAsia="黑体"/>
          <w:color w:val="000000"/>
          <w:sz w:val="32"/>
          <w:szCs w:val="32"/>
          <w:lang w:val="en-US" w:eastAsia="zh-CN"/>
        </w:rPr>
        <w:t>响应文件要求</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lef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投标资料正本一份、副本一份</w:t>
      </w:r>
      <w:r>
        <w:rPr>
          <w:rFonts w:hint="eastAsia" w:ascii="仿宋_GB2312" w:hAnsi="仿宋_GB2312" w:eastAsia="仿宋_GB2312" w:cs="仿宋_GB2312"/>
          <w:color w:val="auto"/>
          <w:sz w:val="32"/>
          <w:szCs w:val="32"/>
          <w:highlight w:val="none"/>
          <w:lang w:val="en-US" w:eastAsia="zh-CN"/>
        </w:rPr>
        <w:t>（若正副本不一致，以正本为准）</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lef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2、报价人须严格按照采购人提供的表单格式及要求报价，装有报价文件的文件袋须贴有密封条，并于密封条骑缝处加盖企业公章。</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lef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3、报价文件须按本采购文件要求及模板格式加盖公章、使用订书机装订或胶装成册（可以分册），于文件骑缝处加盖报价单位企业公章并密封完好。</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lef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4、报价人所递交的报价文件必须为盖章原件，公章、私章或签字不得为彩色/黑白的打印件/复印件。</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lef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5、不符合本项要求的报价文件为无效报价。</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leftChars="0" w:firstLine="640" w:firstLineChars="200"/>
        <w:jc w:val="both"/>
        <w:textAlignment w:val="auto"/>
        <w:outlineLvl w:val="9"/>
        <w:rPr>
          <w:rFonts w:hint="eastAsia" w:ascii="Times New Roman" w:hAnsi="Times New Roman" w:eastAsia="仿宋_GB2312" w:cs="Times New Roman"/>
          <w:b/>
          <w:bCs/>
          <w:i w:val="0"/>
          <w:iCs w:val="0"/>
          <w:caps w:val="0"/>
          <w:color w:val="auto"/>
          <w:spacing w:val="0"/>
          <w:sz w:val="32"/>
          <w:szCs w:val="32"/>
          <w:u w:val="none"/>
          <w:lang w:val="en-US" w:eastAsia="zh-CN"/>
        </w:rPr>
      </w:pPr>
      <w:r>
        <w:rPr>
          <w:rFonts w:hint="eastAsia" w:ascii="黑体" w:hAnsi="黑体" w:eastAsia="黑体" w:cs="黑体"/>
          <w:i w:val="0"/>
          <w:iCs w:val="0"/>
          <w:caps w:val="0"/>
          <w:color w:val="auto"/>
          <w:spacing w:val="0"/>
          <w:sz w:val="32"/>
          <w:szCs w:val="32"/>
          <w:lang w:val="en-US" w:eastAsia="zh-CN"/>
        </w:rPr>
        <w:t>十二、</w:t>
      </w:r>
      <w:r>
        <w:rPr>
          <w:rFonts w:hint="eastAsia" w:ascii="黑体" w:hAnsi="黑体" w:eastAsia="黑体" w:cs="黑体"/>
          <w:i w:val="0"/>
          <w:iCs w:val="0"/>
          <w:caps w:val="0"/>
          <w:color w:val="auto"/>
          <w:spacing w:val="0"/>
          <w:sz w:val="32"/>
          <w:szCs w:val="32"/>
        </w:rPr>
        <w:t>保证金金额及缴纳方式</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lef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报价人应按采购文件规定的金额和期限，以线下方式交纳报价保证金，报价保证金作为报价文件的组成部分。报价人与交款人名称必须一致，非报价人缴纳的报价保证金无效。</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lef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1、报价保证金金额：¥</w:t>
      </w:r>
      <w:r>
        <w:rPr>
          <w:rFonts w:hint="eastAsia" w:ascii="仿宋_GB2312" w:hAnsi="仿宋_GB2312" w:eastAsia="仿宋_GB2312" w:cs="仿宋_GB2312"/>
          <w:color w:val="auto"/>
          <w:sz w:val="32"/>
          <w:szCs w:val="32"/>
          <w:highlight w:val="none"/>
          <w:lang w:val="en-US" w:eastAsia="zh-CN"/>
        </w:rPr>
        <w:t>50,000.00</w:t>
      </w:r>
      <w:r>
        <w:rPr>
          <w:rFonts w:hint="eastAsia" w:ascii="仿宋_GB2312" w:hAnsi="仿宋_GB2312" w:eastAsia="仿宋_GB2312" w:cs="仿宋_GB2312"/>
          <w:color w:val="auto"/>
          <w:sz w:val="32"/>
          <w:szCs w:val="32"/>
          <w:highlight w:val="none"/>
        </w:rPr>
        <w:t>元</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lef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2、报价保证金缴纳期限：报价文件递交截止时间前（报价保证金汇错账号、迟到或不足额均作无效处理）。</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lef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3、报价保证金收款账户信息：</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lef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账户名称：东莞市新东欣环保投资有限公司</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lef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开户银行：中信银行股份有限公司东莞麻涌支行</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lef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银行账号：8114801014200219007</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lef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4、报价人的报价保证金在采购人发出结果确认函后30个日历日内一次性无息退还</w:t>
      </w:r>
      <w:r>
        <w:rPr>
          <w:rFonts w:hint="eastAsia" w:ascii="仿宋_GB2312" w:hAnsi="仿宋_GB2312" w:eastAsia="仿宋_GB2312" w:cs="仿宋_GB2312"/>
          <w:color w:val="auto"/>
          <w:sz w:val="32"/>
          <w:szCs w:val="32"/>
          <w:highlight w:val="none"/>
          <w:lang w:eastAsia="zh-CN"/>
        </w:rPr>
        <w:t>。</w:t>
      </w:r>
    </w:p>
    <w:p>
      <w:pPr>
        <w:keepNext w:val="0"/>
        <w:keepLines w:val="0"/>
        <w:pageBreakBefore w:val="0"/>
        <w:kinsoku/>
        <w:wordWrap/>
        <w:overflowPunct/>
        <w:topLinePunct w:val="0"/>
        <w:autoSpaceDE/>
        <w:autoSpaceDN/>
        <w:bidi w:val="0"/>
        <w:adjustRightInd w:val="0"/>
        <w:snapToGrid w:val="0"/>
        <w:spacing w:line="560" w:lineRule="exact"/>
        <w:ind w:leftChars="0" w:firstLine="640" w:firstLineChars="200"/>
        <w:jc w:val="both"/>
        <w:textAlignment w:val="auto"/>
        <w:outlineLvl w:val="9"/>
        <w:rPr>
          <w:rFonts w:eastAsia="黑体"/>
          <w:color w:val="auto"/>
          <w:sz w:val="32"/>
          <w:szCs w:val="32"/>
        </w:rPr>
      </w:pPr>
      <w:r>
        <w:rPr>
          <w:rFonts w:hint="eastAsia" w:eastAsia="黑体"/>
          <w:color w:val="auto"/>
          <w:sz w:val="32"/>
          <w:szCs w:val="32"/>
        </w:rPr>
        <w:t>十</w:t>
      </w:r>
      <w:r>
        <w:rPr>
          <w:rFonts w:hint="eastAsia" w:eastAsia="黑体"/>
          <w:color w:val="auto"/>
          <w:sz w:val="32"/>
          <w:szCs w:val="32"/>
          <w:lang w:val="en-US" w:eastAsia="zh-CN"/>
        </w:rPr>
        <w:t>三</w:t>
      </w:r>
      <w:r>
        <w:rPr>
          <w:rFonts w:hint="eastAsia" w:eastAsia="黑体"/>
          <w:color w:val="auto"/>
          <w:sz w:val="32"/>
          <w:szCs w:val="32"/>
        </w:rPr>
        <w:t>、开标时间及地址</w:t>
      </w:r>
    </w:p>
    <w:p>
      <w:pPr>
        <w:keepNext w:val="0"/>
        <w:keepLines w:val="0"/>
        <w:pageBreakBefore w:val="0"/>
        <w:kinsoku/>
        <w:wordWrap/>
        <w:overflowPunct/>
        <w:topLinePunct w:val="0"/>
        <w:autoSpaceDE/>
        <w:autoSpaceDN/>
        <w:bidi w:val="0"/>
        <w:adjustRightInd w:val="0"/>
        <w:snapToGrid w:val="0"/>
        <w:spacing w:line="560" w:lineRule="exact"/>
        <w:ind w:leftChars="0" w:firstLine="640" w:firstLineChars="200"/>
        <w:jc w:val="both"/>
        <w:textAlignment w:val="auto"/>
        <w:outlineLvl w:val="9"/>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lang w:val="en-US" w:eastAsia="zh-CN"/>
        </w:rPr>
        <w:t>投标截止时间：</w:t>
      </w:r>
      <w:r>
        <w:rPr>
          <w:rFonts w:hint="eastAsia" w:ascii="仿宋_GB2312" w:hAnsi="仿宋_GB2312" w:eastAsia="仿宋_GB2312" w:cs="仿宋_GB2312"/>
          <w:b w:val="0"/>
          <w:bCs/>
          <w:color w:val="000000"/>
          <w:sz w:val="32"/>
          <w:szCs w:val="32"/>
        </w:rPr>
        <w:t>202</w:t>
      </w:r>
      <w:r>
        <w:rPr>
          <w:rFonts w:hint="eastAsia" w:ascii="仿宋_GB2312" w:hAnsi="仿宋_GB2312" w:eastAsia="仿宋_GB2312" w:cs="仿宋_GB2312"/>
          <w:b w:val="0"/>
          <w:bCs/>
          <w:color w:val="000000"/>
          <w:sz w:val="32"/>
          <w:szCs w:val="32"/>
          <w:lang w:val="en-US" w:eastAsia="zh-CN"/>
        </w:rPr>
        <w:t>4</w:t>
      </w:r>
      <w:r>
        <w:rPr>
          <w:rFonts w:hint="eastAsia" w:ascii="仿宋_GB2312" w:hAnsi="仿宋_GB2312" w:eastAsia="仿宋_GB2312" w:cs="仿宋_GB2312"/>
          <w:b w:val="0"/>
          <w:bCs/>
          <w:color w:val="000000"/>
          <w:sz w:val="32"/>
          <w:szCs w:val="32"/>
        </w:rPr>
        <w:t>年</w:t>
      </w:r>
      <w:r>
        <w:rPr>
          <w:rFonts w:hint="eastAsia" w:ascii="仿宋_GB2312" w:hAnsi="仿宋_GB2312" w:eastAsia="仿宋_GB2312" w:cs="仿宋_GB2312"/>
          <w:b w:val="0"/>
          <w:bCs/>
          <w:color w:val="000000"/>
          <w:sz w:val="32"/>
          <w:szCs w:val="32"/>
          <w:lang w:val="en-US" w:eastAsia="zh-CN"/>
        </w:rPr>
        <w:t>2</w:t>
      </w:r>
      <w:r>
        <w:rPr>
          <w:rFonts w:hint="eastAsia" w:ascii="仿宋_GB2312" w:hAnsi="仿宋_GB2312" w:eastAsia="仿宋_GB2312" w:cs="仿宋_GB2312"/>
          <w:b w:val="0"/>
          <w:bCs/>
          <w:color w:val="000000"/>
          <w:sz w:val="32"/>
          <w:szCs w:val="32"/>
        </w:rPr>
        <w:t>月</w:t>
      </w:r>
      <w:r>
        <w:rPr>
          <w:rFonts w:hint="eastAsia" w:ascii="仿宋_GB2312" w:hAnsi="仿宋_GB2312" w:eastAsia="仿宋_GB2312" w:cs="仿宋_GB2312"/>
          <w:b w:val="0"/>
          <w:bCs/>
          <w:color w:val="000000"/>
          <w:sz w:val="32"/>
          <w:szCs w:val="32"/>
          <w:lang w:val="en-US" w:eastAsia="zh-CN"/>
        </w:rPr>
        <w:t>4</w:t>
      </w:r>
      <w:r>
        <w:rPr>
          <w:rFonts w:hint="eastAsia" w:ascii="仿宋_GB2312" w:hAnsi="仿宋_GB2312" w:eastAsia="仿宋_GB2312" w:cs="仿宋_GB2312"/>
          <w:b w:val="0"/>
          <w:bCs/>
          <w:color w:val="000000"/>
          <w:sz w:val="32"/>
          <w:szCs w:val="32"/>
        </w:rPr>
        <w:t>日（星期</w:t>
      </w:r>
      <w:r>
        <w:rPr>
          <w:rFonts w:hint="eastAsia" w:ascii="仿宋_GB2312" w:hAnsi="仿宋_GB2312" w:eastAsia="仿宋_GB2312" w:cs="仿宋_GB2312"/>
          <w:b w:val="0"/>
          <w:bCs/>
          <w:color w:val="000000"/>
          <w:sz w:val="32"/>
          <w:szCs w:val="32"/>
          <w:lang w:val="en-US" w:eastAsia="zh-CN"/>
        </w:rPr>
        <w:t>日</w:t>
      </w:r>
      <w:r>
        <w:rPr>
          <w:rFonts w:hint="eastAsia" w:ascii="仿宋_GB2312" w:hAnsi="仿宋_GB2312" w:eastAsia="仿宋_GB2312" w:cs="仿宋_GB2312"/>
          <w:b w:val="0"/>
          <w:bCs/>
          <w:color w:val="000000"/>
          <w:sz w:val="32"/>
          <w:szCs w:val="32"/>
        </w:rPr>
        <w:t>）</w:t>
      </w:r>
      <w:r>
        <w:rPr>
          <w:rFonts w:hint="eastAsia" w:ascii="仿宋_GB2312" w:hAnsi="仿宋_GB2312" w:eastAsia="仿宋_GB2312" w:cs="仿宋_GB2312"/>
          <w:b w:val="0"/>
          <w:bCs/>
          <w:color w:val="000000"/>
          <w:sz w:val="32"/>
          <w:szCs w:val="32"/>
          <w:lang w:val="en-US" w:eastAsia="zh-CN"/>
        </w:rPr>
        <w:t>上午</w:t>
      </w:r>
      <w:r>
        <w:rPr>
          <w:rFonts w:hint="eastAsia" w:ascii="仿宋_GB2312" w:hAnsi="仿宋_GB2312" w:eastAsia="仿宋_GB2312" w:cs="仿宋_GB2312"/>
          <w:b w:val="0"/>
          <w:bCs/>
          <w:color w:val="000000"/>
          <w:sz w:val="32"/>
          <w:szCs w:val="32"/>
        </w:rPr>
        <w:t>1</w:t>
      </w:r>
      <w:r>
        <w:rPr>
          <w:rFonts w:hint="eastAsia" w:ascii="仿宋_GB2312" w:hAnsi="仿宋_GB2312" w:eastAsia="仿宋_GB2312" w:cs="仿宋_GB2312"/>
          <w:b w:val="0"/>
          <w:bCs/>
          <w:color w:val="000000"/>
          <w:sz w:val="32"/>
          <w:szCs w:val="32"/>
          <w:lang w:val="en-US" w:eastAsia="zh-CN"/>
        </w:rPr>
        <w:t>0</w:t>
      </w:r>
      <w:r>
        <w:rPr>
          <w:rFonts w:hint="eastAsia" w:ascii="仿宋_GB2312" w:hAnsi="仿宋_GB2312" w:eastAsia="仿宋_GB2312" w:cs="仿宋_GB2312"/>
          <w:b w:val="0"/>
          <w:bCs/>
          <w:color w:val="000000"/>
          <w:sz w:val="32"/>
          <w:szCs w:val="32"/>
        </w:rPr>
        <w:t>:00</w:t>
      </w:r>
    </w:p>
    <w:p>
      <w:pPr>
        <w:keepNext w:val="0"/>
        <w:keepLines w:val="0"/>
        <w:pageBreakBefore w:val="0"/>
        <w:kinsoku/>
        <w:wordWrap/>
        <w:overflowPunct/>
        <w:topLinePunct w:val="0"/>
        <w:autoSpaceDE/>
        <w:autoSpaceDN/>
        <w:bidi w:val="0"/>
        <w:adjustRightInd w:val="0"/>
        <w:snapToGrid w:val="0"/>
        <w:spacing w:line="560" w:lineRule="exact"/>
        <w:ind w:leftChars="0" w:firstLine="640" w:firstLineChars="200"/>
        <w:jc w:val="both"/>
        <w:textAlignment w:val="auto"/>
        <w:outlineLvl w:val="9"/>
        <w:rPr>
          <w:rFonts w:hint="default" w:ascii="仿宋_GB2312" w:hAnsi="仿宋_GB2312" w:eastAsia="仿宋_GB2312" w:cs="仿宋_GB2312"/>
          <w:b w:val="0"/>
          <w:bCs/>
          <w:color w:val="000000"/>
          <w:sz w:val="32"/>
          <w:szCs w:val="32"/>
          <w:lang w:val="en-US" w:eastAsia="zh-CN"/>
        </w:rPr>
      </w:pPr>
      <w:r>
        <w:rPr>
          <w:rFonts w:hint="eastAsia" w:ascii="仿宋_GB2312" w:hAnsi="仿宋_GB2312" w:eastAsia="仿宋_GB2312" w:cs="仿宋_GB2312"/>
          <w:b w:val="0"/>
          <w:bCs/>
          <w:color w:val="000000"/>
          <w:sz w:val="32"/>
          <w:szCs w:val="32"/>
          <w:lang w:val="en-US" w:eastAsia="zh-CN"/>
        </w:rPr>
        <w:t>提交投标资料地点：东莞市麻涌镇海心沙岛广东东实环境股份有限公司6楼6C会议室</w:t>
      </w:r>
    </w:p>
    <w:p>
      <w:pPr>
        <w:keepNext w:val="0"/>
        <w:keepLines w:val="0"/>
        <w:pageBreakBefore w:val="0"/>
        <w:kinsoku/>
        <w:wordWrap/>
        <w:overflowPunct/>
        <w:topLinePunct w:val="0"/>
        <w:autoSpaceDE/>
        <w:autoSpaceDN/>
        <w:bidi w:val="0"/>
        <w:adjustRightInd w:val="0"/>
        <w:snapToGrid w:val="0"/>
        <w:spacing w:line="560" w:lineRule="exact"/>
        <w:ind w:leftChars="0" w:firstLine="640" w:firstLineChars="200"/>
        <w:jc w:val="both"/>
        <w:textAlignment w:val="auto"/>
        <w:outlineLvl w:val="9"/>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开标时间：202</w:t>
      </w:r>
      <w:r>
        <w:rPr>
          <w:rFonts w:hint="eastAsia" w:ascii="仿宋_GB2312" w:hAnsi="仿宋_GB2312" w:eastAsia="仿宋_GB2312" w:cs="仿宋_GB2312"/>
          <w:b w:val="0"/>
          <w:bCs/>
          <w:color w:val="000000"/>
          <w:sz w:val="32"/>
          <w:szCs w:val="32"/>
          <w:lang w:val="en-US" w:eastAsia="zh-CN"/>
        </w:rPr>
        <w:t>4</w:t>
      </w:r>
      <w:r>
        <w:rPr>
          <w:rFonts w:hint="eastAsia" w:ascii="仿宋_GB2312" w:hAnsi="仿宋_GB2312" w:eastAsia="仿宋_GB2312" w:cs="仿宋_GB2312"/>
          <w:b w:val="0"/>
          <w:bCs/>
          <w:color w:val="000000"/>
          <w:sz w:val="32"/>
          <w:szCs w:val="32"/>
        </w:rPr>
        <w:t>年</w:t>
      </w:r>
      <w:r>
        <w:rPr>
          <w:rFonts w:hint="eastAsia" w:ascii="仿宋_GB2312" w:hAnsi="仿宋_GB2312" w:eastAsia="仿宋_GB2312" w:cs="仿宋_GB2312"/>
          <w:b w:val="0"/>
          <w:bCs/>
          <w:color w:val="000000"/>
          <w:sz w:val="32"/>
          <w:szCs w:val="32"/>
          <w:lang w:val="en-US" w:eastAsia="zh-CN"/>
        </w:rPr>
        <w:t>2</w:t>
      </w:r>
      <w:r>
        <w:rPr>
          <w:rFonts w:hint="eastAsia" w:ascii="仿宋_GB2312" w:hAnsi="仿宋_GB2312" w:eastAsia="仿宋_GB2312" w:cs="仿宋_GB2312"/>
          <w:b w:val="0"/>
          <w:bCs/>
          <w:color w:val="000000"/>
          <w:sz w:val="32"/>
          <w:szCs w:val="32"/>
        </w:rPr>
        <w:t>月</w:t>
      </w:r>
      <w:r>
        <w:rPr>
          <w:rFonts w:hint="eastAsia" w:ascii="仿宋_GB2312" w:hAnsi="仿宋_GB2312" w:eastAsia="仿宋_GB2312" w:cs="仿宋_GB2312"/>
          <w:b w:val="0"/>
          <w:bCs/>
          <w:color w:val="000000"/>
          <w:sz w:val="32"/>
          <w:szCs w:val="32"/>
          <w:lang w:val="en-US" w:eastAsia="zh-CN"/>
        </w:rPr>
        <w:t>4</w:t>
      </w:r>
      <w:r>
        <w:rPr>
          <w:rFonts w:hint="eastAsia" w:ascii="仿宋_GB2312" w:hAnsi="仿宋_GB2312" w:eastAsia="仿宋_GB2312" w:cs="仿宋_GB2312"/>
          <w:b w:val="0"/>
          <w:bCs/>
          <w:color w:val="000000"/>
          <w:sz w:val="32"/>
          <w:szCs w:val="32"/>
        </w:rPr>
        <w:t>日（星期</w:t>
      </w:r>
      <w:r>
        <w:rPr>
          <w:rFonts w:hint="eastAsia" w:ascii="仿宋_GB2312" w:hAnsi="仿宋_GB2312" w:eastAsia="仿宋_GB2312" w:cs="仿宋_GB2312"/>
          <w:b w:val="0"/>
          <w:bCs/>
          <w:color w:val="000000"/>
          <w:sz w:val="32"/>
          <w:szCs w:val="32"/>
          <w:lang w:val="en-US" w:eastAsia="zh-CN"/>
        </w:rPr>
        <w:t>日</w:t>
      </w:r>
      <w:r>
        <w:rPr>
          <w:rFonts w:hint="eastAsia" w:ascii="仿宋_GB2312" w:hAnsi="仿宋_GB2312" w:eastAsia="仿宋_GB2312" w:cs="仿宋_GB2312"/>
          <w:b w:val="0"/>
          <w:bCs/>
          <w:color w:val="000000"/>
          <w:sz w:val="32"/>
          <w:szCs w:val="32"/>
        </w:rPr>
        <w:t>）</w:t>
      </w:r>
      <w:r>
        <w:rPr>
          <w:rFonts w:hint="eastAsia" w:ascii="仿宋_GB2312" w:hAnsi="仿宋_GB2312" w:eastAsia="仿宋_GB2312" w:cs="仿宋_GB2312"/>
          <w:b w:val="0"/>
          <w:bCs/>
          <w:color w:val="000000"/>
          <w:sz w:val="32"/>
          <w:szCs w:val="32"/>
          <w:lang w:val="en-US" w:eastAsia="zh-CN"/>
        </w:rPr>
        <w:t>上午</w:t>
      </w:r>
      <w:r>
        <w:rPr>
          <w:rFonts w:hint="eastAsia" w:ascii="仿宋_GB2312" w:hAnsi="仿宋_GB2312" w:eastAsia="仿宋_GB2312" w:cs="仿宋_GB2312"/>
          <w:b w:val="0"/>
          <w:bCs/>
          <w:color w:val="000000"/>
          <w:sz w:val="32"/>
          <w:szCs w:val="32"/>
        </w:rPr>
        <w:t>1</w:t>
      </w:r>
      <w:r>
        <w:rPr>
          <w:rFonts w:hint="eastAsia" w:ascii="仿宋_GB2312" w:hAnsi="仿宋_GB2312" w:eastAsia="仿宋_GB2312" w:cs="仿宋_GB2312"/>
          <w:b w:val="0"/>
          <w:bCs/>
          <w:color w:val="000000"/>
          <w:sz w:val="32"/>
          <w:szCs w:val="32"/>
          <w:lang w:val="en-US" w:eastAsia="zh-CN"/>
        </w:rPr>
        <w:t>0</w:t>
      </w:r>
      <w:r>
        <w:rPr>
          <w:rFonts w:hint="eastAsia" w:ascii="仿宋_GB2312" w:hAnsi="仿宋_GB2312" w:eastAsia="仿宋_GB2312" w:cs="仿宋_GB2312"/>
          <w:b w:val="0"/>
          <w:bCs/>
          <w:color w:val="000000"/>
          <w:sz w:val="32"/>
          <w:szCs w:val="32"/>
        </w:rPr>
        <w:t>:00。</w:t>
      </w:r>
    </w:p>
    <w:p>
      <w:pPr>
        <w:keepNext w:val="0"/>
        <w:keepLines w:val="0"/>
        <w:pageBreakBefore w:val="0"/>
        <w:kinsoku/>
        <w:wordWrap/>
        <w:overflowPunct/>
        <w:topLinePunct w:val="0"/>
        <w:autoSpaceDE/>
        <w:autoSpaceDN/>
        <w:bidi w:val="0"/>
        <w:adjustRightInd w:val="0"/>
        <w:snapToGrid w:val="0"/>
        <w:spacing w:line="560" w:lineRule="exact"/>
        <w:ind w:leftChars="0" w:firstLine="640" w:firstLineChars="200"/>
        <w:jc w:val="both"/>
        <w:textAlignment w:val="auto"/>
        <w:outlineLvl w:val="9"/>
        <w:rPr>
          <w:rFonts w:hint="eastAsia" w:ascii="仿宋_GB2312" w:hAnsi="仿宋_GB2312" w:eastAsia="仿宋_GB2312" w:cs="仿宋_GB2312"/>
          <w:b w:val="0"/>
          <w:bCs/>
          <w:color w:val="000000"/>
          <w:sz w:val="32"/>
          <w:szCs w:val="32"/>
          <w:lang w:val="en-US" w:eastAsia="zh-CN"/>
        </w:rPr>
      </w:pPr>
      <w:r>
        <w:rPr>
          <w:rFonts w:hint="eastAsia" w:ascii="仿宋_GB2312" w:hAnsi="仿宋_GB2312" w:eastAsia="仿宋_GB2312" w:cs="仿宋_GB2312"/>
          <w:b w:val="0"/>
          <w:bCs/>
          <w:color w:val="000000"/>
          <w:sz w:val="32"/>
          <w:szCs w:val="32"/>
        </w:rPr>
        <w:t>开标地址：</w:t>
      </w:r>
      <w:r>
        <w:rPr>
          <w:rFonts w:hint="eastAsia" w:ascii="仿宋_GB2312" w:hAnsi="仿宋_GB2312" w:eastAsia="仿宋_GB2312" w:cs="仿宋_GB2312"/>
          <w:b w:val="0"/>
          <w:bCs/>
          <w:color w:val="000000"/>
          <w:sz w:val="32"/>
          <w:szCs w:val="32"/>
          <w:lang w:val="en-US" w:eastAsia="zh-CN"/>
        </w:rPr>
        <w:t>东莞市麻涌镇海心沙岛广东东实环境股份有限公司6楼6C会议室</w:t>
      </w:r>
    </w:p>
    <w:p>
      <w:pPr>
        <w:adjustRightInd w:val="0"/>
        <w:snapToGrid w:val="0"/>
        <w:spacing w:line="560" w:lineRule="exact"/>
        <w:ind w:firstLine="640" w:firstLineChars="200"/>
        <w:outlineLvl w:val="9"/>
      </w:pPr>
      <w:r>
        <w:rPr>
          <w:rFonts w:hint="eastAsia" w:ascii="仿宋_GB2312" w:hAnsi="仿宋_GB2312" w:eastAsia="仿宋_GB2312" w:cs="仿宋_GB2312"/>
          <w:b w:val="0"/>
          <w:bCs/>
          <w:color w:val="000000"/>
          <w:kern w:val="2"/>
          <w:sz w:val="32"/>
          <w:szCs w:val="32"/>
          <w:lang w:val="en-US" w:eastAsia="zh-CN" w:bidi="ar-SA"/>
        </w:rPr>
        <w:t>等候室：</w:t>
      </w:r>
      <w:r>
        <w:rPr>
          <w:rFonts w:hint="eastAsia" w:ascii="仿宋_GB2312" w:hAnsi="仿宋_GB2312" w:eastAsia="仿宋_GB2312" w:cs="仿宋_GB2312"/>
          <w:b w:val="0"/>
          <w:bCs/>
          <w:color w:val="000000"/>
          <w:sz w:val="32"/>
          <w:szCs w:val="32"/>
          <w:lang w:val="en-US" w:eastAsia="zh-CN"/>
        </w:rPr>
        <w:t>东莞市麻涌镇海心沙岛广东东实环境股份有限公司6楼会议室（以采购人通知为准）</w:t>
      </w:r>
    </w:p>
    <w:p>
      <w:pPr>
        <w:adjustRightInd w:val="0"/>
        <w:snapToGrid w:val="0"/>
        <w:spacing w:line="560" w:lineRule="exact"/>
        <w:ind w:firstLine="640" w:firstLineChars="200"/>
        <w:outlineLvl w:val="9"/>
        <w:rPr>
          <w:rFonts w:hint="eastAsia" w:ascii="仿宋_GB2312" w:hAnsi="仿宋_GB2312" w:eastAsia="仿宋_GB2312" w:cs="仿宋_GB2312"/>
          <w:bCs/>
          <w:color w:val="000000"/>
          <w:sz w:val="32"/>
          <w:szCs w:val="32"/>
          <w:lang w:val="en-US" w:eastAsia="zh-CN"/>
        </w:rPr>
      </w:pPr>
      <w:r>
        <w:rPr>
          <w:rFonts w:hint="eastAsia" w:ascii="仿宋_GB2312" w:hAnsi="仿宋_GB2312" w:eastAsia="仿宋_GB2312" w:cs="仿宋_GB2312"/>
          <w:bCs/>
          <w:color w:val="000000"/>
          <w:sz w:val="32"/>
          <w:szCs w:val="32"/>
          <w:lang w:val="en-US" w:eastAsia="zh-CN"/>
        </w:rPr>
        <w:t>如有疑问，可咨询杜工18998007128。</w:t>
      </w:r>
    </w:p>
    <w:p>
      <w:pPr>
        <w:keepNext w:val="0"/>
        <w:keepLines w:val="0"/>
        <w:pageBreakBefore w:val="0"/>
        <w:kinsoku/>
        <w:wordWrap/>
        <w:overflowPunct/>
        <w:topLinePunct w:val="0"/>
        <w:autoSpaceDE/>
        <w:autoSpaceDN/>
        <w:bidi w:val="0"/>
        <w:adjustRightInd w:val="0"/>
        <w:snapToGrid w:val="0"/>
        <w:spacing w:line="560" w:lineRule="exact"/>
        <w:ind w:leftChars="0" w:firstLine="640" w:firstLineChars="200"/>
        <w:jc w:val="both"/>
        <w:textAlignment w:val="auto"/>
        <w:outlineLvl w:val="9"/>
        <w:rPr>
          <w:rFonts w:hint="eastAsia" w:ascii="Times New Roman" w:hAnsi="Times New Roman" w:eastAsia="黑体" w:cs="Times New Roman"/>
          <w:color w:val="auto"/>
          <w:sz w:val="32"/>
          <w:szCs w:val="32"/>
        </w:rPr>
      </w:pPr>
      <w:r>
        <w:rPr>
          <w:rFonts w:hint="eastAsia" w:ascii="Times New Roman" w:hAnsi="Times New Roman" w:eastAsia="黑体" w:cs="Times New Roman"/>
          <w:color w:val="auto"/>
          <w:sz w:val="32"/>
          <w:szCs w:val="32"/>
          <w:lang w:val="en-US" w:eastAsia="zh-CN"/>
        </w:rPr>
        <w:t>十四</w:t>
      </w:r>
      <w:r>
        <w:rPr>
          <w:rFonts w:hint="eastAsia" w:ascii="Times New Roman" w:hAnsi="Times New Roman" w:eastAsia="黑体" w:cs="Times New Roman"/>
          <w:color w:val="auto"/>
          <w:sz w:val="32"/>
          <w:szCs w:val="32"/>
        </w:rPr>
        <w:t>、注意事项</w:t>
      </w:r>
    </w:p>
    <w:p>
      <w:pPr>
        <w:keepNext w:val="0"/>
        <w:keepLines w:val="0"/>
        <w:pageBreakBefore w:val="0"/>
        <w:widowControl/>
        <w:kinsoku/>
        <w:wordWrap/>
        <w:overflowPunct/>
        <w:topLinePunct w:val="0"/>
        <w:autoSpaceDE/>
        <w:autoSpaceDN/>
        <w:bidi w:val="0"/>
        <w:spacing w:line="560" w:lineRule="exact"/>
        <w:ind w:leftChars="0" w:firstLine="640" w:firstLineChars="200"/>
        <w:jc w:val="both"/>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1、若报价人未按规定时间进行报价或缴纳投标保证金，视为放弃报价资格。</w:t>
      </w:r>
    </w:p>
    <w:p>
      <w:pPr>
        <w:keepNext w:val="0"/>
        <w:keepLines w:val="0"/>
        <w:pageBreakBefore w:val="0"/>
        <w:widowControl/>
        <w:kinsoku/>
        <w:wordWrap/>
        <w:overflowPunct/>
        <w:topLinePunct w:val="0"/>
        <w:autoSpaceDE/>
        <w:autoSpaceDN/>
        <w:bidi w:val="0"/>
        <w:spacing w:line="560" w:lineRule="exact"/>
        <w:ind w:leftChars="0" w:firstLine="640" w:firstLineChars="200"/>
        <w:jc w:val="both"/>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2、成交人如未按要求缴纳履约保证金，则视为放弃中标资格。</w:t>
      </w:r>
    </w:p>
    <w:p>
      <w:pPr>
        <w:keepNext w:val="0"/>
        <w:keepLines w:val="0"/>
        <w:pageBreakBefore w:val="0"/>
        <w:widowControl/>
        <w:kinsoku/>
        <w:wordWrap/>
        <w:overflowPunct/>
        <w:topLinePunct w:val="0"/>
        <w:autoSpaceDE/>
        <w:autoSpaceDN/>
        <w:bidi w:val="0"/>
        <w:spacing w:line="560" w:lineRule="exact"/>
        <w:ind w:leftChars="0" w:firstLine="640" w:firstLineChars="200"/>
        <w:jc w:val="both"/>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3、采购人向报价人提供的有关资料和数据，是采购人现有的能使报价人利用的资料，采购人对报价人由此而做出的推论、理解和结论概不负责。</w:t>
      </w:r>
    </w:p>
    <w:p>
      <w:pPr>
        <w:keepNext w:val="0"/>
        <w:keepLines w:val="0"/>
        <w:pageBreakBefore w:val="0"/>
        <w:widowControl/>
        <w:kinsoku/>
        <w:wordWrap/>
        <w:overflowPunct/>
        <w:topLinePunct w:val="0"/>
        <w:autoSpaceDE/>
        <w:autoSpaceDN/>
        <w:bidi w:val="0"/>
        <w:spacing w:line="560" w:lineRule="exact"/>
        <w:ind w:leftChars="0" w:firstLine="640" w:firstLineChars="200"/>
        <w:jc w:val="both"/>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4、本项目执行过程中将遵循国家、省、市有关法律、法规、标准、技术规范和规范性文件的最新规定。</w:t>
      </w:r>
    </w:p>
    <w:p>
      <w:pPr>
        <w:keepNext w:val="0"/>
        <w:keepLines w:val="0"/>
        <w:pageBreakBefore w:val="0"/>
        <w:widowControl/>
        <w:kinsoku/>
        <w:wordWrap/>
        <w:overflowPunct/>
        <w:topLinePunct w:val="0"/>
        <w:autoSpaceDE/>
        <w:autoSpaceDN/>
        <w:bidi w:val="0"/>
        <w:spacing w:line="560" w:lineRule="exact"/>
        <w:ind w:leftChars="0" w:firstLine="640" w:firstLineChars="200"/>
        <w:jc w:val="both"/>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5、本项目仅可提交一个报价方案，提交两个或以上报价方案的报价人视为无效报价。</w:t>
      </w:r>
    </w:p>
    <w:p>
      <w:pPr>
        <w:keepNext w:val="0"/>
        <w:keepLines w:val="0"/>
        <w:pageBreakBefore w:val="0"/>
        <w:widowControl/>
        <w:kinsoku/>
        <w:wordWrap/>
        <w:overflowPunct/>
        <w:topLinePunct w:val="0"/>
        <w:autoSpaceDE/>
        <w:autoSpaceDN/>
        <w:bidi w:val="0"/>
        <w:spacing w:line="560" w:lineRule="exact"/>
        <w:ind w:leftChars="0" w:firstLine="640" w:firstLineChars="200"/>
        <w:jc w:val="both"/>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6、本项目不接受报价人其他附加条件。</w:t>
      </w:r>
    </w:p>
    <w:p>
      <w:pPr>
        <w:keepNext w:val="0"/>
        <w:keepLines w:val="0"/>
        <w:pageBreakBefore w:val="0"/>
        <w:widowControl/>
        <w:kinsoku/>
        <w:wordWrap/>
        <w:overflowPunct/>
        <w:topLinePunct w:val="0"/>
        <w:autoSpaceDE/>
        <w:autoSpaceDN/>
        <w:bidi w:val="0"/>
        <w:spacing w:line="560" w:lineRule="exact"/>
        <w:ind w:leftChars="0" w:firstLine="640" w:firstLineChars="200"/>
        <w:jc w:val="both"/>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7、有下列情形之一的，保证金将被没收（如有），并纳入采购人供应商黑名单：</w:t>
      </w:r>
    </w:p>
    <w:p>
      <w:pPr>
        <w:keepNext w:val="0"/>
        <w:keepLines w:val="0"/>
        <w:pageBreakBefore w:val="0"/>
        <w:widowControl/>
        <w:kinsoku/>
        <w:wordWrap/>
        <w:overflowPunct/>
        <w:topLinePunct w:val="0"/>
        <w:autoSpaceDE/>
        <w:autoSpaceDN/>
        <w:bidi w:val="0"/>
        <w:spacing w:line="560" w:lineRule="exact"/>
        <w:ind w:leftChars="0" w:firstLine="640" w:firstLineChars="200"/>
        <w:jc w:val="both"/>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（1）中标后无正当理由放弃中标或不与采购人签订合同。</w:t>
      </w:r>
    </w:p>
    <w:p>
      <w:pPr>
        <w:keepNext w:val="0"/>
        <w:keepLines w:val="0"/>
        <w:pageBreakBefore w:val="0"/>
        <w:widowControl/>
        <w:kinsoku/>
        <w:wordWrap/>
        <w:overflowPunct/>
        <w:topLinePunct w:val="0"/>
        <w:autoSpaceDE/>
        <w:autoSpaceDN/>
        <w:bidi w:val="0"/>
        <w:spacing w:line="560" w:lineRule="exact"/>
        <w:ind w:leftChars="0" w:firstLine="640" w:firstLineChars="200"/>
        <w:jc w:val="both"/>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（2）成交人将本项目转让给他人，或者在报价文件中未说明，且未经采购人同意，将中标项目分包给他人。</w:t>
      </w:r>
    </w:p>
    <w:p>
      <w:pPr>
        <w:keepNext w:val="0"/>
        <w:keepLines w:val="0"/>
        <w:pageBreakBefore w:val="0"/>
        <w:widowControl/>
        <w:kinsoku/>
        <w:wordWrap/>
        <w:overflowPunct/>
        <w:topLinePunct w:val="0"/>
        <w:autoSpaceDE/>
        <w:autoSpaceDN/>
        <w:bidi w:val="0"/>
        <w:spacing w:line="560" w:lineRule="exact"/>
        <w:ind w:leftChars="0" w:firstLine="640" w:firstLineChars="200"/>
        <w:jc w:val="both"/>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（3）报价人提供虚假报价文件或虚假补充文件。</w:t>
      </w:r>
    </w:p>
    <w:p>
      <w:pPr>
        <w:keepNext w:val="0"/>
        <w:keepLines w:val="0"/>
        <w:pageBreakBefore w:val="0"/>
        <w:widowControl/>
        <w:kinsoku/>
        <w:wordWrap/>
        <w:overflowPunct/>
        <w:topLinePunct w:val="0"/>
        <w:autoSpaceDE/>
        <w:autoSpaceDN/>
        <w:bidi w:val="0"/>
        <w:spacing w:line="560" w:lineRule="exact"/>
        <w:ind w:leftChars="0" w:firstLine="640" w:firstLineChars="200"/>
        <w:jc w:val="both"/>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（4）成交人在签订合同后，未按合同约定缴纳履约保证金。</w:t>
      </w:r>
    </w:p>
    <w:p>
      <w:pPr>
        <w:keepNext w:val="0"/>
        <w:keepLines w:val="0"/>
        <w:pageBreakBefore w:val="0"/>
        <w:widowControl/>
        <w:kinsoku/>
        <w:wordWrap/>
        <w:overflowPunct/>
        <w:topLinePunct w:val="0"/>
        <w:autoSpaceDE/>
        <w:autoSpaceDN/>
        <w:bidi w:val="0"/>
        <w:spacing w:line="560" w:lineRule="exact"/>
        <w:ind w:leftChars="0" w:firstLine="640" w:firstLineChars="200"/>
        <w:jc w:val="both"/>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8、有下列情形之一的，视为报价人串通询价，其响应无效：</w:t>
      </w:r>
    </w:p>
    <w:p>
      <w:pPr>
        <w:keepNext w:val="0"/>
        <w:keepLines w:val="0"/>
        <w:pageBreakBefore w:val="0"/>
        <w:widowControl/>
        <w:kinsoku/>
        <w:wordWrap/>
        <w:overflowPunct/>
        <w:topLinePunct w:val="0"/>
        <w:autoSpaceDE/>
        <w:autoSpaceDN/>
        <w:bidi w:val="0"/>
        <w:spacing w:line="560" w:lineRule="exact"/>
        <w:ind w:leftChars="0" w:firstLine="640" w:firstLineChars="200"/>
        <w:jc w:val="both"/>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（1）不同报价人的响应文件由同一单位或者个人编制；</w:t>
      </w:r>
    </w:p>
    <w:p>
      <w:pPr>
        <w:keepNext w:val="0"/>
        <w:keepLines w:val="0"/>
        <w:pageBreakBefore w:val="0"/>
        <w:widowControl/>
        <w:kinsoku/>
        <w:wordWrap/>
        <w:overflowPunct/>
        <w:topLinePunct w:val="0"/>
        <w:autoSpaceDE/>
        <w:autoSpaceDN/>
        <w:bidi w:val="0"/>
        <w:spacing w:line="560" w:lineRule="exact"/>
        <w:ind w:leftChars="0" w:firstLine="640" w:firstLineChars="200"/>
        <w:jc w:val="both"/>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（2）不同报价人委托同一单位或者个人办理响应事宜；</w:t>
      </w:r>
    </w:p>
    <w:p>
      <w:pPr>
        <w:keepNext w:val="0"/>
        <w:keepLines w:val="0"/>
        <w:pageBreakBefore w:val="0"/>
        <w:widowControl/>
        <w:kinsoku/>
        <w:wordWrap/>
        <w:overflowPunct/>
        <w:topLinePunct w:val="0"/>
        <w:autoSpaceDE/>
        <w:autoSpaceDN/>
        <w:bidi w:val="0"/>
        <w:spacing w:line="560" w:lineRule="exact"/>
        <w:ind w:leftChars="0" w:firstLine="640" w:firstLineChars="200"/>
        <w:jc w:val="both"/>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（3）不同报价人的响应文件载明的项目管理成员或者联系人员为同一人；</w:t>
      </w:r>
    </w:p>
    <w:p>
      <w:pPr>
        <w:keepNext w:val="0"/>
        <w:keepLines w:val="0"/>
        <w:pageBreakBefore w:val="0"/>
        <w:widowControl/>
        <w:kinsoku/>
        <w:wordWrap/>
        <w:overflowPunct/>
        <w:topLinePunct w:val="0"/>
        <w:autoSpaceDE/>
        <w:autoSpaceDN/>
        <w:bidi w:val="0"/>
        <w:spacing w:line="560" w:lineRule="exact"/>
        <w:ind w:leftChars="0" w:firstLine="640" w:firstLineChars="200"/>
        <w:jc w:val="both"/>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（4）不同报价人的响应文件异常一致或者响应报价呈规律性差异；</w:t>
      </w:r>
    </w:p>
    <w:p>
      <w:pPr>
        <w:keepNext w:val="0"/>
        <w:keepLines w:val="0"/>
        <w:pageBreakBefore w:val="0"/>
        <w:widowControl/>
        <w:kinsoku/>
        <w:wordWrap/>
        <w:overflowPunct/>
        <w:topLinePunct w:val="0"/>
        <w:autoSpaceDE/>
        <w:autoSpaceDN/>
        <w:bidi w:val="0"/>
        <w:spacing w:line="560" w:lineRule="exact"/>
        <w:ind w:leftChars="0" w:firstLine="640" w:firstLineChars="200"/>
        <w:jc w:val="both"/>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（5）不同报价人的响应文件相互混装；</w:t>
      </w:r>
    </w:p>
    <w:p>
      <w:pPr>
        <w:keepNext w:val="0"/>
        <w:keepLines w:val="0"/>
        <w:pageBreakBefore w:val="0"/>
        <w:widowControl/>
        <w:kinsoku/>
        <w:wordWrap/>
        <w:overflowPunct/>
        <w:topLinePunct w:val="0"/>
        <w:autoSpaceDE/>
        <w:autoSpaceDN/>
        <w:bidi w:val="0"/>
        <w:spacing w:line="560" w:lineRule="exact"/>
        <w:ind w:leftChars="0" w:firstLine="640" w:firstLineChars="200"/>
        <w:jc w:val="both"/>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（6）不同报价人的响应保证金从同一单位或者个人的账户转出。</w:t>
      </w:r>
    </w:p>
    <w:p>
      <w:pPr>
        <w:keepNext w:val="0"/>
        <w:keepLines w:val="0"/>
        <w:pageBreakBefore w:val="0"/>
        <w:widowControl/>
        <w:kinsoku/>
        <w:wordWrap/>
        <w:overflowPunct/>
        <w:topLinePunct w:val="0"/>
        <w:autoSpaceDE/>
        <w:autoSpaceDN/>
        <w:bidi w:val="0"/>
        <w:spacing w:line="560" w:lineRule="exact"/>
        <w:ind w:leftChars="0" w:firstLine="640" w:firstLineChars="200"/>
        <w:jc w:val="both"/>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（7）不同报价人的响应IP地址一样。</w:t>
      </w:r>
    </w:p>
    <w:p>
      <w:pPr>
        <w:keepNext w:val="0"/>
        <w:keepLines w:val="0"/>
        <w:pageBreakBefore w:val="0"/>
        <w:widowControl/>
        <w:kinsoku/>
        <w:wordWrap/>
        <w:overflowPunct/>
        <w:topLinePunct w:val="0"/>
        <w:autoSpaceDE/>
        <w:autoSpaceDN/>
        <w:bidi w:val="0"/>
        <w:spacing w:line="560" w:lineRule="exact"/>
        <w:ind w:leftChars="0" w:firstLine="640" w:firstLineChars="200"/>
        <w:jc w:val="both"/>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9、已列入采购人及上级单位部门黑名单的报价人视为无效报价。</w:t>
      </w:r>
    </w:p>
    <w:p>
      <w:pPr>
        <w:pStyle w:val="2"/>
        <w:jc w:val="both"/>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东莞市新东欣环保投资有限公司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26</w:t>
      </w:r>
      <w:r>
        <w:rPr>
          <w:rFonts w:hint="eastAsia" w:ascii="仿宋_GB2312" w:hAnsi="仿宋_GB2312" w:eastAsia="仿宋_GB2312" w:cs="仿宋_GB2312"/>
          <w:sz w:val="32"/>
          <w:szCs w:val="32"/>
        </w:rPr>
        <w:t>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br w:type="page"/>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sectPr>
          <w:footerReference r:id="rId3" w:type="default"/>
          <w:pgSz w:w="11906" w:h="16838"/>
          <w:pgMar w:top="1417" w:right="1800" w:bottom="1440" w:left="1800" w:header="851" w:footer="992" w:gutter="0"/>
          <w:cols w:space="0" w:num="1"/>
          <w:docGrid w:type="lines" w:linePitch="312" w:charSpace="0"/>
        </w:sectPr>
      </w:pPr>
    </w:p>
    <w:p>
      <w:pPr>
        <w:pStyle w:val="18"/>
        <w:ind w:firstLine="0" w:firstLineChars="0"/>
        <w:jc w:val="left"/>
        <w:outlineLvl w:val="1"/>
        <w:rPr>
          <w:rFonts w:eastAsia="黑体"/>
          <w:color w:val="000000"/>
          <w:sz w:val="28"/>
          <w:szCs w:val="44"/>
        </w:rPr>
      </w:pPr>
      <w:r>
        <w:rPr>
          <w:rFonts w:hint="eastAsia" w:eastAsia="黑体"/>
          <w:color w:val="000000"/>
          <w:sz w:val="28"/>
          <w:szCs w:val="44"/>
        </w:rPr>
        <w:t xml:space="preserve">附件一 </w:t>
      </w:r>
      <w:r>
        <w:rPr>
          <w:rFonts w:hint="eastAsia" w:eastAsia="黑体"/>
          <w:color w:val="000000"/>
          <w:sz w:val="28"/>
          <w:szCs w:val="44"/>
          <w:lang w:val="en-US" w:eastAsia="zh-CN"/>
        </w:rPr>
        <w:t xml:space="preserve"> </w:t>
      </w:r>
      <w:r>
        <w:rPr>
          <w:rFonts w:hint="eastAsia" w:eastAsia="黑体"/>
          <w:color w:val="000000"/>
          <w:sz w:val="28"/>
          <w:szCs w:val="44"/>
        </w:rPr>
        <w:t>响应须知</w:t>
      </w:r>
    </w:p>
    <w:p>
      <w:pPr>
        <w:jc w:val="center"/>
        <w:rPr>
          <w:rFonts w:eastAsia="华文中宋"/>
          <w:color w:val="000000"/>
          <w:sz w:val="44"/>
          <w:szCs w:val="44"/>
        </w:rPr>
      </w:pPr>
      <w:r>
        <w:rPr>
          <w:rFonts w:hint="eastAsia" w:eastAsia="华文中宋"/>
          <w:color w:val="000000"/>
          <w:sz w:val="44"/>
          <w:szCs w:val="44"/>
        </w:rPr>
        <w:t>响应须知</w:t>
      </w:r>
    </w:p>
    <w:tbl>
      <w:tblPr>
        <w:tblStyle w:val="13"/>
        <w:tblW w:w="9087"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2275"/>
        <w:gridCol w:w="5942"/>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blHeader/>
          <w:jc w:val="center"/>
        </w:trPr>
        <w:tc>
          <w:tcPr>
            <w:tcW w:w="870" w:type="dxa"/>
            <w:tcBorders>
              <w:top w:val="double" w:color="auto" w:sz="4" w:space="0"/>
            </w:tcBorders>
            <w:vAlign w:val="center"/>
          </w:tcPr>
          <w:p>
            <w:pPr>
              <w:pStyle w:val="12"/>
              <w:spacing w:after="0" w:line="240" w:lineRule="auto"/>
              <w:ind w:firstLine="0" w:firstLineChars="0"/>
              <w:jc w:val="center"/>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项号</w:t>
            </w:r>
          </w:p>
        </w:tc>
        <w:tc>
          <w:tcPr>
            <w:tcW w:w="2275" w:type="dxa"/>
            <w:tcBorders>
              <w:top w:val="double" w:color="auto" w:sz="4" w:space="0"/>
            </w:tcBorders>
            <w:vAlign w:val="center"/>
          </w:tcPr>
          <w:p>
            <w:pPr>
              <w:pStyle w:val="12"/>
              <w:spacing w:after="0" w:line="240" w:lineRule="auto"/>
              <w:ind w:firstLine="320"/>
              <w:jc w:val="center"/>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内容</w:t>
            </w:r>
          </w:p>
        </w:tc>
        <w:tc>
          <w:tcPr>
            <w:tcW w:w="5942" w:type="dxa"/>
            <w:tcBorders>
              <w:top w:val="double" w:color="auto" w:sz="4" w:space="0"/>
            </w:tcBorders>
            <w:vAlign w:val="center"/>
          </w:tcPr>
          <w:p>
            <w:pPr>
              <w:pStyle w:val="12"/>
              <w:spacing w:after="0" w:line="240" w:lineRule="auto"/>
              <w:ind w:firstLine="320"/>
              <w:jc w:val="center"/>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说明与要求</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pPr>
              <w:spacing w:line="240" w:lineRule="auto"/>
              <w:jc w:val="center"/>
              <w:rPr>
                <w:rFonts w:eastAsia="仿宋_GB2312"/>
                <w:color w:val="000000"/>
                <w:sz w:val="32"/>
                <w:szCs w:val="32"/>
              </w:rPr>
            </w:pPr>
            <w:r>
              <w:rPr>
                <w:rFonts w:eastAsia="仿宋_GB2312"/>
                <w:color w:val="000000"/>
                <w:sz w:val="32"/>
                <w:szCs w:val="32"/>
              </w:rPr>
              <w:t>1</w:t>
            </w:r>
          </w:p>
        </w:tc>
        <w:tc>
          <w:tcPr>
            <w:tcW w:w="2275" w:type="dxa"/>
            <w:vAlign w:val="center"/>
          </w:tcPr>
          <w:p>
            <w:pPr>
              <w:spacing w:line="240" w:lineRule="auto"/>
              <w:jc w:val="center"/>
              <w:rPr>
                <w:rFonts w:eastAsia="仿宋_GB2312"/>
                <w:color w:val="000000"/>
                <w:sz w:val="32"/>
                <w:szCs w:val="32"/>
              </w:rPr>
            </w:pPr>
            <w:r>
              <w:rPr>
                <w:rFonts w:hint="eastAsia" w:eastAsia="仿宋_GB2312"/>
                <w:color w:val="000000"/>
                <w:sz w:val="32"/>
                <w:szCs w:val="32"/>
              </w:rPr>
              <w:t>项目名称</w:t>
            </w:r>
          </w:p>
        </w:tc>
        <w:tc>
          <w:tcPr>
            <w:tcW w:w="5942" w:type="dxa"/>
            <w:vAlign w:val="center"/>
          </w:tcPr>
          <w:p>
            <w:pPr>
              <w:adjustRightInd w:val="0"/>
              <w:snapToGrid w:val="0"/>
              <w:spacing w:line="240" w:lineRule="auto"/>
              <w:rPr>
                <w:rFonts w:eastAsia="仿宋_GB2312"/>
                <w:color w:val="000000"/>
                <w:sz w:val="32"/>
                <w:szCs w:val="32"/>
              </w:rPr>
            </w:pPr>
            <w:r>
              <w:rPr>
                <w:rFonts w:hint="eastAsia" w:ascii="仿宋_GB2312" w:hAnsi="仿宋_GB2312" w:eastAsia="仿宋_GB2312" w:cs="仿宋_GB2312"/>
                <w:color w:val="000000"/>
                <w:sz w:val="32"/>
                <w:szCs w:val="32"/>
                <w:u w:val="none"/>
              </w:rPr>
              <w:t>东莞市新东欣环保投资有限公司2024年度购电代理项目</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pPr>
              <w:spacing w:line="240" w:lineRule="auto"/>
              <w:jc w:val="center"/>
              <w:rPr>
                <w:rFonts w:eastAsia="仿宋_GB2312"/>
                <w:color w:val="000000"/>
                <w:sz w:val="32"/>
                <w:szCs w:val="32"/>
              </w:rPr>
            </w:pPr>
            <w:r>
              <w:rPr>
                <w:rFonts w:eastAsia="仿宋_GB2312"/>
                <w:color w:val="000000"/>
                <w:sz w:val="32"/>
                <w:szCs w:val="32"/>
              </w:rPr>
              <w:t>2</w:t>
            </w:r>
          </w:p>
        </w:tc>
        <w:tc>
          <w:tcPr>
            <w:tcW w:w="2275" w:type="dxa"/>
            <w:vAlign w:val="center"/>
          </w:tcPr>
          <w:p>
            <w:pPr>
              <w:spacing w:line="240" w:lineRule="auto"/>
              <w:jc w:val="center"/>
              <w:rPr>
                <w:rFonts w:eastAsia="仿宋_GB2312"/>
                <w:color w:val="000000"/>
                <w:sz w:val="32"/>
                <w:szCs w:val="32"/>
              </w:rPr>
            </w:pPr>
            <w:r>
              <w:rPr>
                <w:rFonts w:hint="eastAsia" w:eastAsia="仿宋_GB2312"/>
                <w:color w:val="000000"/>
                <w:sz w:val="32"/>
                <w:szCs w:val="32"/>
                <w:lang w:val="en-US" w:eastAsia="zh-CN"/>
              </w:rPr>
              <w:t>供货</w:t>
            </w:r>
            <w:r>
              <w:rPr>
                <w:rFonts w:hint="eastAsia" w:eastAsia="仿宋_GB2312"/>
                <w:color w:val="000000"/>
                <w:sz w:val="32"/>
                <w:szCs w:val="32"/>
              </w:rPr>
              <w:t>地点</w:t>
            </w:r>
          </w:p>
        </w:tc>
        <w:tc>
          <w:tcPr>
            <w:tcW w:w="5942" w:type="dxa"/>
            <w:vAlign w:val="center"/>
          </w:tcPr>
          <w:p>
            <w:pPr>
              <w:spacing w:line="240" w:lineRule="auto"/>
              <w:rPr>
                <w:rFonts w:hint="eastAsia" w:eastAsia="仿宋_GB2312"/>
                <w:color w:val="000000"/>
                <w:sz w:val="32"/>
                <w:szCs w:val="32"/>
                <w:lang w:val="en-US" w:eastAsia="zh-CN"/>
              </w:rPr>
            </w:pPr>
            <w:r>
              <w:rPr>
                <w:rFonts w:hint="eastAsia" w:ascii="仿宋_GB2312" w:hAnsi="仿宋_GB2312" w:eastAsia="仿宋_GB2312" w:cs="仿宋_GB2312"/>
                <w:color w:val="000000"/>
                <w:sz w:val="32"/>
                <w:szCs w:val="32"/>
                <w:u w:val="none"/>
              </w:rPr>
              <w:t>东莞市新东欣环保投资有限公司</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pPr>
              <w:spacing w:line="240" w:lineRule="auto"/>
              <w:jc w:val="center"/>
              <w:rPr>
                <w:rFonts w:eastAsia="仿宋_GB2312"/>
                <w:color w:val="000000"/>
                <w:sz w:val="32"/>
                <w:szCs w:val="32"/>
              </w:rPr>
            </w:pPr>
            <w:r>
              <w:rPr>
                <w:rFonts w:eastAsia="仿宋_GB2312"/>
                <w:color w:val="000000"/>
                <w:sz w:val="32"/>
                <w:szCs w:val="32"/>
              </w:rPr>
              <w:t>3</w:t>
            </w:r>
          </w:p>
        </w:tc>
        <w:tc>
          <w:tcPr>
            <w:tcW w:w="2275" w:type="dxa"/>
            <w:vAlign w:val="center"/>
          </w:tcPr>
          <w:p>
            <w:pPr>
              <w:spacing w:line="240" w:lineRule="auto"/>
              <w:jc w:val="center"/>
              <w:rPr>
                <w:rFonts w:eastAsia="仿宋_GB2312"/>
                <w:color w:val="000000"/>
                <w:sz w:val="32"/>
                <w:szCs w:val="32"/>
              </w:rPr>
            </w:pPr>
            <w:r>
              <w:rPr>
                <w:rFonts w:hint="eastAsia" w:eastAsia="仿宋_GB2312"/>
                <w:color w:val="000000"/>
                <w:sz w:val="32"/>
                <w:szCs w:val="32"/>
              </w:rPr>
              <w:t>项目性质</w:t>
            </w:r>
          </w:p>
        </w:tc>
        <w:tc>
          <w:tcPr>
            <w:tcW w:w="5942" w:type="dxa"/>
            <w:vAlign w:val="center"/>
          </w:tcPr>
          <w:p>
            <w:pPr>
              <w:spacing w:line="240" w:lineRule="auto"/>
              <w:rPr>
                <w:rFonts w:hint="default" w:eastAsia="仿宋_GB2312"/>
                <w:color w:val="000000"/>
                <w:sz w:val="32"/>
                <w:szCs w:val="32"/>
                <w:lang w:val="en-US" w:eastAsia="zh-CN"/>
              </w:rPr>
            </w:pPr>
            <w:r>
              <w:rPr>
                <w:rFonts w:hint="eastAsia" w:eastAsia="仿宋_GB2312"/>
                <w:color w:val="000000"/>
                <w:sz w:val="32"/>
                <w:szCs w:val="32"/>
                <w:lang w:val="en-US" w:eastAsia="zh-CN"/>
              </w:rPr>
              <w:t>服务类采购</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pPr>
              <w:spacing w:line="240" w:lineRule="auto"/>
              <w:jc w:val="center"/>
              <w:rPr>
                <w:rFonts w:eastAsia="仿宋_GB2312"/>
                <w:color w:val="000000"/>
                <w:sz w:val="32"/>
                <w:szCs w:val="32"/>
              </w:rPr>
            </w:pPr>
            <w:r>
              <w:rPr>
                <w:rFonts w:eastAsia="仿宋_GB2312"/>
                <w:color w:val="000000"/>
                <w:sz w:val="32"/>
                <w:szCs w:val="32"/>
              </w:rPr>
              <w:t>4</w:t>
            </w:r>
          </w:p>
        </w:tc>
        <w:tc>
          <w:tcPr>
            <w:tcW w:w="2275" w:type="dxa"/>
            <w:vAlign w:val="center"/>
          </w:tcPr>
          <w:p>
            <w:pPr>
              <w:spacing w:line="240" w:lineRule="auto"/>
              <w:jc w:val="center"/>
              <w:rPr>
                <w:rFonts w:eastAsia="仿宋_GB2312"/>
                <w:color w:val="000000"/>
                <w:sz w:val="32"/>
                <w:szCs w:val="32"/>
              </w:rPr>
            </w:pPr>
            <w:r>
              <w:rPr>
                <w:rFonts w:hint="eastAsia" w:eastAsia="仿宋_GB2312"/>
                <w:color w:val="000000"/>
                <w:sz w:val="32"/>
                <w:szCs w:val="32"/>
              </w:rPr>
              <w:t>发包要求</w:t>
            </w:r>
          </w:p>
        </w:tc>
        <w:tc>
          <w:tcPr>
            <w:tcW w:w="5942" w:type="dxa"/>
            <w:vAlign w:val="center"/>
          </w:tcPr>
          <w:p>
            <w:pPr>
              <w:spacing w:line="240" w:lineRule="auto"/>
              <w:rPr>
                <w:rFonts w:hint="default" w:eastAsia="仿宋_GB2312"/>
                <w:color w:val="000000"/>
                <w:sz w:val="32"/>
                <w:szCs w:val="32"/>
                <w:lang w:val="en-US" w:eastAsia="zh-CN"/>
              </w:rPr>
            </w:pPr>
            <w:r>
              <w:rPr>
                <w:rFonts w:hint="eastAsia" w:eastAsia="仿宋_GB2312"/>
                <w:color w:val="000000"/>
                <w:sz w:val="32"/>
                <w:szCs w:val="32"/>
                <w:lang w:val="en-US" w:eastAsia="zh-CN"/>
              </w:rPr>
              <w:t>90%固定价格+10%市场联动价格</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pPr>
              <w:spacing w:line="240" w:lineRule="auto"/>
              <w:jc w:val="center"/>
              <w:rPr>
                <w:rFonts w:eastAsia="仿宋_GB2312"/>
                <w:color w:val="000000"/>
                <w:sz w:val="32"/>
                <w:szCs w:val="32"/>
              </w:rPr>
            </w:pPr>
            <w:r>
              <w:rPr>
                <w:rFonts w:eastAsia="仿宋_GB2312"/>
                <w:color w:val="000000"/>
                <w:sz w:val="32"/>
                <w:szCs w:val="32"/>
              </w:rPr>
              <w:t>5</w:t>
            </w:r>
          </w:p>
        </w:tc>
        <w:tc>
          <w:tcPr>
            <w:tcW w:w="2275" w:type="dxa"/>
            <w:vAlign w:val="center"/>
          </w:tcPr>
          <w:p>
            <w:pPr>
              <w:spacing w:line="240" w:lineRule="auto"/>
              <w:jc w:val="center"/>
              <w:rPr>
                <w:rFonts w:eastAsia="仿宋_GB2312"/>
                <w:color w:val="000000"/>
                <w:sz w:val="32"/>
                <w:szCs w:val="32"/>
              </w:rPr>
            </w:pPr>
            <w:r>
              <w:rPr>
                <w:rFonts w:hint="eastAsia" w:eastAsia="仿宋_GB2312"/>
                <w:color w:val="000000"/>
                <w:sz w:val="32"/>
                <w:szCs w:val="32"/>
              </w:rPr>
              <w:t>质量标准</w:t>
            </w:r>
          </w:p>
        </w:tc>
        <w:tc>
          <w:tcPr>
            <w:tcW w:w="5942" w:type="dxa"/>
            <w:vAlign w:val="center"/>
          </w:tcPr>
          <w:p>
            <w:pPr>
              <w:spacing w:line="240" w:lineRule="auto"/>
              <w:jc w:val="left"/>
              <w:rPr>
                <w:rFonts w:hint="default" w:eastAsia="仿宋"/>
                <w:color w:val="000000"/>
                <w:sz w:val="32"/>
                <w:szCs w:val="32"/>
                <w:lang w:val="en-US" w:eastAsia="zh-CN"/>
              </w:rPr>
            </w:pPr>
            <w:r>
              <w:rPr>
                <w:rFonts w:hint="eastAsia" w:eastAsia="仿宋"/>
                <w:color w:val="000000"/>
                <w:sz w:val="32"/>
                <w:szCs w:val="32"/>
                <w:lang w:val="en-US" w:eastAsia="zh-CN"/>
              </w:rPr>
              <w:t>详见采购文件</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pPr>
              <w:spacing w:line="240" w:lineRule="auto"/>
              <w:jc w:val="center"/>
              <w:rPr>
                <w:rFonts w:eastAsia="仿宋_GB2312"/>
                <w:color w:val="000000"/>
                <w:sz w:val="32"/>
                <w:szCs w:val="32"/>
              </w:rPr>
            </w:pPr>
            <w:r>
              <w:rPr>
                <w:rFonts w:eastAsia="仿宋_GB2312"/>
                <w:color w:val="000000"/>
                <w:sz w:val="32"/>
                <w:szCs w:val="32"/>
              </w:rPr>
              <w:t>6</w:t>
            </w:r>
          </w:p>
        </w:tc>
        <w:tc>
          <w:tcPr>
            <w:tcW w:w="2275" w:type="dxa"/>
            <w:vAlign w:val="center"/>
          </w:tcPr>
          <w:p>
            <w:pPr>
              <w:spacing w:line="240" w:lineRule="auto"/>
              <w:jc w:val="center"/>
              <w:rPr>
                <w:rFonts w:eastAsia="仿宋_GB2312"/>
                <w:color w:val="000000"/>
                <w:sz w:val="32"/>
                <w:szCs w:val="32"/>
              </w:rPr>
            </w:pPr>
            <w:r>
              <w:rPr>
                <w:rFonts w:hint="eastAsia" w:eastAsia="仿宋_GB2312"/>
                <w:color w:val="000000"/>
                <w:sz w:val="32"/>
                <w:szCs w:val="32"/>
                <w:lang w:val="en-US" w:eastAsia="zh-CN"/>
              </w:rPr>
              <w:t>供货</w:t>
            </w:r>
            <w:r>
              <w:rPr>
                <w:rFonts w:hint="eastAsia" w:eastAsia="仿宋_GB2312"/>
                <w:color w:val="000000"/>
                <w:sz w:val="32"/>
                <w:szCs w:val="32"/>
              </w:rPr>
              <w:t>要求</w:t>
            </w:r>
          </w:p>
        </w:tc>
        <w:tc>
          <w:tcPr>
            <w:tcW w:w="5942" w:type="dxa"/>
            <w:vAlign w:val="center"/>
          </w:tcPr>
          <w:p>
            <w:pPr>
              <w:spacing w:line="240" w:lineRule="auto"/>
              <w:jc w:val="left"/>
              <w:rPr>
                <w:rFonts w:hint="default" w:eastAsia="仿宋_GB2312"/>
                <w:color w:val="000000"/>
                <w:sz w:val="32"/>
                <w:szCs w:val="32"/>
                <w:lang w:val="en-US" w:eastAsia="zh-CN"/>
              </w:rPr>
            </w:pPr>
            <w:r>
              <w:rPr>
                <w:rFonts w:hint="eastAsia" w:eastAsia="仿宋_GB2312"/>
                <w:color w:val="000000"/>
                <w:sz w:val="32"/>
                <w:szCs w:val="32"/>
                <w:lang w:val="en-US" w:eastAsia="zh-CN"/>
              </w:rPr>
              <w:t>详见采购文件</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pPr>
              <w:spacing w:line="240" w:lineRule="auto"/>
              <w:jc w:val="center"/>
              <w:rPr>
                <w:rFonts w:eastAsia="仿宋_GB2312"/>
                <w:color w:val="000000"/>
                <w:sz w:val="32"/>
                <w:szCs w:val="32"/>
              </w:rPr>
            </w:pPr>
            <w:r>
              <w:rPr>
                <w:rFonts w:eastAsia="仿宋_GB2312"/>
                <w:color w:val="000000"/>
                <w:sz w:val="32"/>
                <w:szCs w:val="32"/>
              </w:rPr>
              <w:t>7</w:t>
            </w:r>
          </w:p>
        </w:tc>
        <w:tc>
          <w:tcPr>
            <w:tcW w:w="2275" w:type="dxa"/>
            <w:vAlign w:val="center"/>
          </w:tcPr>
          <w:p>
            <w:pPr>
              <w:spacing w:line="240" w:lineRule="auto"/>
              <w:jc w:val="center"/>
              <w:rPr>
                <w:rFonts w:eastAsia="仿宋_GB2312"/>
                <w:color w:val="000000"/>
                <w:sz w:val="32"/>
                <w:szCs w:val="32"/>
              </w:rPr>
            </w:pPr>
            <w:r>
              <w:rPr>
                <w:rFonts w:hint="eastAsia" w:eastAsia="仿宋_GB2312"/>
                <w:color w:val="000000"/>
                <w:sz w:val="32"/>
                <w:szCs w:val="32"/>
              </w:rPr>
              <w:t>单位资质要求</w:t>
            </w:r>
          </w:p>
        </w:tc>
        <w:tc>
          <w:tcPr>
            <w:tcW w:w="5942" w:type="dxa"/>
            <w:vAlign w:val="center"/>
          </w:tcPr>
          <w:p>
            <w:pPr>
              <w:adjustRightInd w:val="0"/>
              <w:snapToGrid w:val="0"/>
              <w:spacing w:line="240" w:lineRule="auto"/>
              <w:rPr>
                <w:rFonts w:eastAsia="仿宋_GB2312"/>
                <w:color w:val="000000"/>
                <w:sz w:val="32"/>
                <w:szCs w:val="32"/>
              </w:rPr>
            </w:pPr>
            <w:r>
              <w:rPr>
                <w:rFonts w:hint="eastAsia" w:eastAsia="仿宋_GB2312"/>
                <w:color w:val="000000"/>
                <w:sz w:val="32"/>
                <w:szCs w:val="32"/>
                <w:lang w:val="en-US" w:eastAsia="zh-CN"/>
              </w:rPr>
              <w:t>详见采购文件</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pPr>
              <w:spacing w:line="240" w:lineRule="auto"/>
              <w:jc w:val="center"/>
              <w:rPr>
                <w:rFonts w:eastAsia="仿宋_GB2312"/>
                <w:color w:val="000000"/>
                <w:sz w:val="32"/>
                <w:szCs w:val="32"/>
              </w:rPr>
            </w:pPr>
            <w:r>
              <w:rPr>
                <w:rFonts w:eastAsia="仿宋_GB2312"/>
                <w:color w:val="000000"/>
                <w:sz w:val="32"/>
                <w:szCs w:val="32"/>
              </w:rPr>
              <w:t>8</w:t>
            </w:r>
          </w:p>
        </w:tc>
        <w:tc>
          <w:tcPr>
            <w:tcW w:w="2275" w:type="dxa"/>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仿宋_GB2312"/>
                <w:color w:val="000000"/>
                <w:sz w:val="32"/>
                <w:szCs w:val="32"/>
              </w:rPr>
            </w:pPr>
            <w:r>
              <w:rPr>
                <w:rFonts w:hint="eastAsia" w:eastAsia="仿宋_GB2312"/>
                <w:color w:val="000000"/>
                <w:sz w:val="32"/>
                <w:szCs w:val="32"/>
              </w:rPr>
              <w:t>询价保证金金额及缴纳方式</w:t>
            </w:r>
          </w:p>
        </w:tc>
        <w:tc>
          <w:tcPr>
            <w:tcW w:w="5942" w:type="dxa"/>
            <w:vAlign w:val="center"/>
          </w:tcPr>
          <w:p>
            <w:pPr>
              <w:adjustRightInd w:val="0"/>
              <w:snapToGrid w:val="0"/>
              <w:spacing w:line="240" w:lineRule="auto"/>
              <w:rPr>
                <w:rFonts w:eastAsia="仿宋_GB2312"/>
                <w:color w:val="000000"/>
                <w:sz w:val="32"/>
                <w:szCs w:val="32"/>
              </w:rPr>
            </w:pPr>
            <w:r>
              <w:rPr>
                <w:rFonts w:hint="eastAsia" w:eastAsia="仿宋_GB2312"/>
                <w:color w:val="000000"/>
                <w:sz w:val="32"/>
                <w:szCs w:val="32"/>
                <w:lang w:val="en-US" w:eastAsia="zh-CN"/>
              </w:rPr>
              <w:t>详见采购文件</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pPr>
              <w:spacing w:line="240" w:lineRule="auto"/>
              <w:jc w:val="center"/>
              <w:rPr>
                <w:rFonts w:eastAsia="仿宋_GB2312"/>
                <w:color w:val="000000"/>
                <w:sz w:val="32"/>
                <w:szCs w:val="32"/>
              </w:rPr>
            </w:pPr>
            <w:r>
              <w:rPr>
                <w:rFonts w:eastAsia="仿宋_GB2312"/>
                <w:color w:val="000000"/>
                <w:sz w:val="32"/>
                <w:szCs w:val="32"/>
              </w:rPr>
              <w:t>9</w:t>
            </w:r>
          </w:p>
        </w:tc>
        <w:tc>
          <w:tcPr>
            <w:tcW w:w="2275" w:type="dxa"/>
          </w:tcPr>
          <w:p>
            <w:pPr>
              <w:spacing w:line="240" w:lineRule="auto"/>
              <w:jc w:val="center"/>
              <w:rPr>
                <w:rFonts w:eastAsia="仿宋_GB2312"/>
                <w:color w:val="000000"/>
                <w:sz w:val="32"/>
                <w:szCs w:val="32"/>
              </w:rPr>
            </w:pPr>
            <w:r>
              <w:rPr>
                <w:rFonts w:hint="eastAsia" w:eastAsia="仿宋_GB2312"/>
                <w:color w:val="000000"/>
                <w:sz w:val="32"/>
                <w:szCs w:val="32"/>
                <w:lang w:val="en-US" w:eastAsia="zh-CN"/>
              </w:rPr>
              <w:t>报</w:t>
            </w:r>
            <w:r>
              <w:rPr>
                <w:rFonts w:hint="eastAsia" w:eastAsia="仿宋_GB2312"/>
                <w:color w:val="000000"/>
                <w:sz w:val="32"/>
                <w:szCs w:val="32"/>
              </w:rPr>
              <w:t>价有效期</w:t>
            </w:r>
          </w:p>
        </w:tc>
        <w:tc>
          <w:tcPr>
            <w:tcW w:w="5942" w:type="dxa"/>
            <w:vAlign w:val="center"/>
          </w:tcPr>
          <w:p>
            <w:pPr>
              <w:adjustRightInd w:val="0"/>
              <w:snapToGrid w:val="0"/>
              <w:spacing w:line="240" w:lineRule="auto"/>
              <w:rPr>
                <w:rFonts w:eastAsia="仿宋_GB2312"/>
                <w:color w:val="000000"/>
                <w:sz w:val="32"/>
                <w:szCs w:val="32"/>
              </w:rPr>
            </w:pPr>
            <w:r>
              <w:rPr>
                <w:rFonts w:eastAsia="仿宋_GB2312"/>
                <w:color w:val="000000"/>
                <w:sz w:val="32"/>
                <w:szCs w:val="32"/>
              </w:rPr>
              <w:t>90</w:t>
            </w:r>
            <w:r>
              <w:rPr>
                <w:rFonts w:hint="eastAsia" w:eastAsia="仿宋_GB2312"/>
                <w:color w:val="000000"/>
                <w:sz w:val="32"/>
                <w:szCs w:val="32"/>
              </w:rPr>
              <w:t>天</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pPr>
              <w:spacing w:line="240" w:lineRule="auto"/>
              <w:jc w:val="center"/>
              <w:rPr>
                <w:rFonts w:eastAsia="仿宋_GB2312"/>
                <w:color w:val="000000"/>
                <w:sz w:val="32"/>
                <w:szCs w:val="32"/>
              </w:rPr>
            </w:pPr>
          </w:p>
        </w:tc>
        <w:tc>
          <w:tcPr>
            <w:tcW w:w="2275" w:type="dxa"/>
            <w:vAlign w:val="center"/>
          </w:tcPr>
          <w:p>
            <w:pPr>
              <w:spacing w:line="240" w:lineRule="auto"/>
              <w:jc w:val="center"/>
              <w:rPr>
                <w:rFonts w:eastAsia="仿宋_GB2312"/>
                <w:color w:val="000000"/>
                <w:sz w:val="32"/>
                <w:szCs w:val="32"/>
              </w:rPr>
            </w:pPr>
            <w:r>
              <w:rPr>
                <w:rFonts w:hint="eastAsia" w:eastAsia="仿宋_GB2312"/>
                <w:color w:val="000000"/>
                <w:sz w:val="32"/>
                <w:szCs w:val="32"/>
              </w:rPr>
              <w:t>响应人不得存在的情形</w:t>
            </w:r>
          </w:p>
        </w:tc>
        <w:tc>
          <w:tcPr>
            <w:tcW w:w="5942" w:type="dxa"/>
            <w:vAlign w:val="center"/>
          </w:tcPr>
          <w:p>
            <w:pPr>
              <w:adjustRightInd w:val="0"/>
              <w:snapToGrid w:val="0"/>
              <w:spacing w:line="240" w:lineRule="auto"/>
              <w:rPr>
                <w:rFonts w:eastAsia="仿宋_GB2312"/>
                <w:color w:val="000000"/>
                <w:sz w:val="32"/>
                <w:szCs w:val="32"/>
              </w:rPr>
            </w:pPr>
            <w:r>
              <w:rPr>
                <w:rFonts w:eastAsia="仿宋_GB2312"/>
                <w:color w:val="000000"/>
                <w:sz w:val="32"/>
                <w:szCs w:val="32"/>
              </w:rPr>
              <w:t>1</w:t>
            </w:r>
            <w:r>
              <w:rPr>
                <w:rFonts w:hint="eastAsia" w:eastAsia="仿宋_GB2312"/>
                <w:color w:val="000000"/>
                <w:sz w:val="32"/>
                <w:szCs w:val="32"/>
              </w:rPr>
              <w:t>、响应人不得存在下列情形之一，否则采购人有权取消其参与响应资格或成交资格：</w:t>
            </w:r>
          </w:p>
          <w:p>
            <w:pPr>
              <w:adjustRightInd w:val="0"/>
              <w:snapToGrid w:val="0"/>
              <w:spacing w:line="240" w:lineRule="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1</w:t>
            </w:r>
            <w:r>
              <w:rPr>
                <w:rFonts w:hint="eastAsia" w:eastAsia="仿宋_GB2312"/>
                <w:color w:val="000000"/>
                <w:sz w:val="32"/>
                <w:szCs w:val="32"/>
              </w:rPr>
              <w:t>）为采购人不具有独立法人资格的附属机构（单位）；</w:t>
            </w:r>
          </w:p>
          <w:p>
            <w:pPr>
              <w:adjustRightInd w:val="0"/>
              <w:snapToGrid w:val="0"/>
              <w:spacing w:line="240" w:lineRule="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2</w:t>
            </w:r>
            <w:r>
              <w:rPr>
                <w:rFonts w:hint="eastAsia" w:eastAsia="仿宋_GB2312"/>
                <w:color w:val="000000"/>
                <w:sz w:val="32"/>
                <w:szCs w:val="32"/>
              </w:rPr>
              <w:t>）被责令停业的；</w:t>
            </w:r>
            <w:r>
              <w:rPr>
                <w:rFonts w:eastAsia="仿宋_GB2312"/>
                <w:color w:val="000000"/>
                <w:sz w:val="32"/>
                <w:szCs w:val="32"/>
              </w:rPr>
              <w:t xml:space="preserve"> </w:t>
            </w:r>
          </w:p>
          <w:p>
            <w:pPr>
              <w:adjustRightInd w:val="0"/>
              <w:snapToGrid w:val="0"/>
              <w:spacing w:line="240" w:lineRule="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3</w:t>
            </w:r>
            <w:r>
              <w:rPr>
                <w:rFonts w:hint="eastAsia" w:eastAsia="仿宋_GB2312"/>
                <w:color w:val="000000"/>
                <w:sz w:val="32"/>
                <w:szCs w:val="32"/>
              </w:rPr>
              <w:t>）被暂停或取消投标资格的；</w:t>
            </w:r>
            <w:r>
              <w:rPr>
                <w:rFonts w:eastAsia="仿宋_GB2312"/>
                <w:color w:val="000000"/>
                <w:sz w:val="32"/>
                <w:szCs w:val="32"/>
              </w:rPr>
              <w:t xml:space="preserve"> </w:t>
            </w:r>
          </w:p>
          <w:p>
            <w:pPr>
              <w:adjustRightInd w:val="0"/>
              <w:snapToGrid w:val="0"/>
              <w:spacing w:line="240" w:lineRule="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4</w:t>
            </w:r>
            <w:r>
              <w:rPr>
                <w:rFonts w:hint="eastAsia" w:eastAsia="仿宋_GB2312"/>
                <w:color w:val="000000"/>
                <w:sz w:val="32"/>
                <w:szCs w:val="32"/>
              </w:rPr>
              <w:t>）财产被接管或冻结的；</w:t>
            </w:r>
          </w:p>
          <w:p>
            <w:pPr>
              <w:adjustRightInd w:val="0"/>
              <w:snapToGrid w:val="0"/>
              <w:spacing w:line="240" w:lineRule="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5</w:t>
            </w:r>
            <w:r>
              <w:rPr>
                <w:rFonts w:hint="eastAsia" w:eastAsia="仿宋_GB2312"/>
                <w:color w:val="000000"/>
                <w:sz w:val="32"/>
                <w:szCs w:val="32"/>
              </w:rPr>
              <w:t>）在最近三年内有骗取中标、严重违约、重大质量或安全问题的；</w:t>
            </w:r>
          </w:p>
          <w:p>
            <w:pPr>
              <w:adjustRightInd w:val="0"/>
              <w:snapToGrid w:val="0"/>
              <w:spacing w:line="240" w:lineRule="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6</w:t>
            </w:r>
            <w:r>
              <w:rPr>
                <w:rFonts w:hint="eastAsia" w:eastAsia="仿宋_GB2312"/>
                <w:color w:val="000000"/>
                <w:sz w:val="32"/>
                <w:szCs w:val="32"/>
              </w:rPr>
              <w:t>）法律法规规定的其他情形；</w:t>
            </w:r>
          </w:p>
          <w:p>
            <w:pPr>
              <w:adjustRightInd w:val="0"/>
              <w:snapToGrid w:val="0"/>
              <w:spacing w:line="240" w:lineRule="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7</w:t>
            </w:r>
            <w:r>
              <w:rPr>
                <w:rFonts w:hint="eastAsia" w:eastAsia="仿宋_GB2312"/>
                <w:color w:val="000000"/>
                <w:sz w:val="32"/>
                <w:szCs w:val="32"/>
              </w:rPr>
              <w:t>）询价文件规定的其他情形：见询价公告或询价响应须知前附表。</w:t>
            </w:r>
          </w:p>
          <w:p>
            <w:pPr>
              <w:adjustRightInd w:val="0"/>
              <w:snapToGrid w:val="0"/>
              <w:spacing w:line="240" w:lineRule="auto"/>
              <w:rPr>
                <w:rFonts w:eastAsia="仿宋_GB2312"/>
                <w:color w:val="000000"/>
                <w:sz w:val="32"/>
                <w:szCs w:val="32"/>
              </w:rPr>
            </w:pPr>
            <w:r>
              <w:rPr>
                <w:rFonts w:eastAsia="仿宋_GB2312"/>
                <w:color w:val="000000"/>
                <w:sz w:val="32"/>
                <w:szCs w:val="32"/>
              </w:rPr>
              <w:t>2</w:t>
            </w:r>
            <w:r>
              <w:rPr>
                <w:rFonts w:hint="eastAsia" w:eastAsia="仿宋_GB2312"/>
                <w:color w:val="000000"/>
                <w:sz w:val="32"/>
                <w:szCs w:val="32"/>
              </w:rPr>
              <w:t>、响应人在询价活动中有下列行为之一的，应视情节轻重，暂停或取消其参与采购人及东实集团旗下采购项目的资格：</w:t>
            </w:r>
          </w:p>
          <w:p>
            <w:pPr>
              <w:adjustRightInd w:val="0"/>
              <w:snapToGrid w:val="0"/>
              <w:spacing w:line="240" w:lineRule="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1</w:t>
            </w:r>
            <w:r>
              <w:rPr>
                <w:rFonts w:hint="eastAsia" w:eastAsia="仿宋_GB2312"/>
                <w:color w:val="000000"/>
                <w:sz w:val="32"/>
                <w:szCs w:val="32"/>
              </w:rPr>
              <w:t>）响应人之间相互串通、或与采购人、代理机构、评审委员会成员串通询价，损害采购人或者其他响应人的合法权益的；</w:t>
            </w:r>
            <w:r>
              <w:rPr>
                <w:rFonts w:eastAsia="仿宋_GB2312"/>
                <w:color w:val="000000"/>
                <w:sz w:val="32"/>
                <w:szCs w:val="32"/>
              </w:rPr>
              <w:t xml:space="preserve"> </w:t>
            </w:r>
          </w:p>
          <w:p>
            <w:pPr>
              <w:adjustRightInd w:val="0"/>
              <w:snapToGrid w:val="0"/>
              <w:spacing w:line="240" w:lineRule="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2</w:t>
            </w:r>
            <w:r>
              <w:rPr>
                <w:rFonts w:hint="eastAsia" w:eastAsia="仿宋_GB2312"/>
                <w:color w:val="000000"/>
                <w:sz w:val="32"/>
                <w:szCs w:val="32"/>
              </w:rPr>
              <w:t>）向采购人、代理机构、评审委会成员或其他相关工作人员行贿的；</w:t>
            </w:r>
            <w:r>
              <w:rPr>
                <w:rFonts w:eastAsia="仿宋_GB2312"/>
                <w:color w:val="000000"/>
                <w:sz w:val="32"/>
                <w:szCs w:val="32"/>
              </w:rPr>
              <w:t xml:space="preserve"> </w:t>
            </w:r>
          </w:p>
          <w:p>
            <w:pPr>
              <w:adjustRightInd w:val="0"/>
              <w:snapToGrid w:val="0"/>
              <w:spacing w:line="240" w:lineRule="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3</w:t>
            </w:r>
            <w:r>
              <w:rPr>
                <w:rFonts w:hint="eastAsia" w:eastAsia="仿宋_GB2312"/>
                <w:color w:val="000000"/>
                <w:sz w:val="32"/>
                <w:szCs w:val="32"/>
              </w:rPr>
              <w:t>）以他人名义询价或以其他方式弄虚作假，骗取成交的；</w:t>
            </w:r>
            <w:r>
              <w:rPr>
                <w:rFonts w:eastAsia="仿宋_GB2312"/>
                <w:color w:val="000000"/>
                <w:sz w:val="32"/>
                <w:szCs w:val="32"/>
              </w:rPr>
              <w:t xml:space="preserve"> </w:t>
            </w:r>
          </w:p>
          <w:p>
            <w:pPr>
              <w:adjustRightInd w:val="0"/>
              <w:snapToGrid w:val="0"/>
              <w:spacing w:line="240" w:lineRule="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4</w:t>
            </w:r>
            <w:r>
              <w:rPr>
                <w:rFonts w:hint="eastAsia" w:eastAsia="仿宋_GB2312"/>
                <w:color w:val="000000"/>
                <w:sz w:val="32"/>
                <w:szCs w:val="32"/>
              </w:rPr>
              <w:t>）成交人私自将成交项目转让给他人的，将成交项目肢解后分别转让给他人的；</w:t>
            </w:r>
            <w:r>
              <w:rPr>
                <w:rFonts w:eastAsia="仿宋_GB2312"/>
                <w:color w:val="000000"/>
                <w:sz w:val="32"/>
                <w:szCs w:val="32"/>
              </w:rPr>
              <w:t xml:space="preserve"> </w:t>
            </w:r>
          </w:p>
          <w:p>
            <w:pPr>
              <w:adjustRightInd w:val="0"/>
              <w:snapToGrid w:val="0"/>
              <w:spacing w:line="240" w:lineRule="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5</w:t>
            </w:r>
            <w:r>
              <w:rPr>
                <w:rFonts w:hint="eastAsia" w:eastAsia="仿宋_GB2312"/>
                <w:color w:val="000000"/>
                <w:sz w:val="32"/>
                <w:szCs w:val="32"/>
              </w:rPr>
              <w:t>）成交人无正当理由不与采购人订立合同，在签订合同时向采购人提出附加条件，或者不按照询价文件要求提交履约担保的；</w:t>
            </w:r>
          </w:p>
          <w:p>
            <w:pPr>
              <w:adjustRightInd w:val="0"/>
              <w:snapToGrid w:val="0"/>
              <w:spacing w:line="240" w:lineRule="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6</w:t>
            </w:r>
            <w:r>
              <w:rPr>
                <w:rFonts w:hint="eastAsia" w:eastAsia="仿宋_GB2312"/>
                <w:color w:val="000000"/>
                <w:sz w:val="32"/>
                <w:szCs w:val="32"/>
              </w:rPr>
              <w:t>）响应人捏造事实、伪造材料或者以非法手段取得证明材料进行投诉，给他人造成损失的；</w:t>
            </w:r>
            <w:r>
              <w:rPr>
                <w:rFonts w:eastAsia="仿宋_GB2312"/>
                <w:color w:val="000000"/>
                <w:sz w:val="32"/>
                <w:szCs w:val="32"/>
              </w:rPr>
              <w:t xml:space="preserve"> </w:t>
            </w:r>
          </w:p>
          <w:p>
            <w:pPr>
              <w:adjustRightInd w:val="0"/>
              <w:snapToGrid w:val="0"/>
              <w:spacing w:line="240" w:lineRule="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7</w:t>
            </w:r>
            <w:r>
              <w:rPr>
                <w:rFonts w:hint="eastAsia" w:eastAsia="仿宋_GB2312"/>
                <w:color w:val="000000"/>
                <w:sz w:val="32"/>
                <w:szCs w:val="32"/>
              </w:rPr>
              <w:t>）相关工作人员应当回避而不回避的；</w:t>
            </w:r>
            <w:r>
              <w:rPr>
                <w:rFonts w:eastAsia="仿宋_GB2312"/>
                <w:color w:val="000000"/>
                <w:sz w:val="32"/>
                <w:szCs w:val="32"/>
              </w:rPr>
              <w:t xml:space="preserve"> </w:t>
            </w:r>
          </w:p>
          <w:p>
            <w:pPr>
              <w:adjustRightInd w:val="0"/>
              <w:snapToGrid w:val="0"/>
              <w:spacing w:line="240" w:lineRule="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8</w:t>
            </w:r>
            <w:r>
              <w:rPr>
                <w:rFonts w:hint="eastAsia" w:eastAsia="仿宋_GB2312"/>
                <w:color w:val="000000"/>
                <w:sz w:val="32"/>
                <w:szCs w:val="32"/>
              </w:rPr>
              <w:t>）其他违法违规的行为。</w:t>
            </w:r>
          </w:p>
          <w:p>
            <w:pPr>
              <w:adjustRightInd w:val="0"/>
              <w:snapToGrid w:val="0"/>
              <w:spacing w:line="240" w:lineRule="auto"/>
              <w:rPr>
                <w:rFonts w:eastAsia="仿宋_GB2312"/>
                <w:color w:val="000000"/>
                <w:sz w:val="32"/>
                <w:szCs w:val="32"/>
              </w:rPr>
            </w:pPr>
            <w:r>
              <w:rPr>
                <w:rFonts w:eastAsia="仿宋_GB2312"/>
                <w:color w:val="000000"/>
                <w:sz w:val="32"/>
                <w:szCs w:val="32"/>
              </w:rPr>
              <w:t>3</w:t>
            </w:r>
            <w:r>
              <w:rPr>
                <w:rFonts w:hint="eastAsia" w:eastAsia="仿宋_GB2312"/>
                <w:color w:val="000000"/>
                <w:sz w:val="32"/>
                <w:szCs w:val="32"/>
              </w:rPr>
              <w:t>、有下列情形之一的，视为响应人串通询价，其响应无效：</w:t>
            </w:r>
          </w:p>
          <w:p>
            <w:pPr>
              <w:adjustRightInd w:val="0"/>
              <w:snapToGrid w:val="0"/>
              <w:spacing w:line="240" w:lineRule="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1</w:t>
            </w:r>
            <w:r>
              <w:rPr>
                <w:rFonts w:hint="eastAsia" w:eastAsia="仿宋_GB2312"/>
                <w:color w:val="000000"/>
                <w:sz w:val="32"/>
                <w:szCs w:val="32"/>
              </w:rPr>
              <w:t>）不同响应人的响应文件由同一单位或者个人编制；</w:t>
            </w:r>
          </w:p>
          <w:p>
            <w:pPr>
              <w:adjustRightInd w:val="0"/>
              <w:snapToGrid w:val="0"/>
              <w:spacing w:line="240" w:lineRule="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2</w:t>
            </w:r>
            <w:r>
              <w:rPr>
                <w:rFonts w:hint="eastAsia" w:eastAsia="仿宋_GB2312"/>
                <w:color w:val="000000"/>
                <w:sz w:val="32"/>
                <w:szCs w:val="32"/>
              </w:rPr>
              <w:t>）不同响应人委托同一单位或者个人办理响应事宜；</w:t>
            </w:r>
          </w:p>
          <w:p>
            <w:pPr>
              <w:adjustRightInd w:val="0"/>
              <w:snapToGrid w:val="0"/>
              <w:spacing w:line="240" w:lineRule="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3</w:t>
            </w:r>
            <w:r>
              <w:rPr>
                <w:rFonts w:hint="eastAsia" w:eastAsia="仿宋_GB2312"/>
                <w:color w:val="000000"/>
                <w:sz w:val="32"/>
                <w:szCs w:val="32"/>
              </w:rPr>
              <w:t>）不同响应人的响应文件载明的项目管理成员或者联系人员为同一人；</w:t>
            </w:r>
          </w:p>
          <w:p>
            <w:pPr>
              <w:adjustRightInd w:val="0"/>
              <w:snapToGrid w:val="0"/>
              <w:spacing w:line="240" w:lineRule="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4</w:t>
            </w:r>
            <w:r>
              <w:rPr>
                <w:rFonts w:hint="eastAsia" w:eastAsia="仿宋_GB2312"/>
                <w:color w:val="000000"/>
                <w:sz w:val="32"/>
                <w:szCs w:val="32"/>
              </w:rPr>
              <w:t>）不同响应人的响应文件异常一致或者响应报价呈规律性差异；</w:t>
            </w:r>
          </w:p>
          <w:p>
            <w:pPr>
              <w:adjustRightInd w:val="0"/>
              <w:snapToGrid w:val="0"/>
              <w:spacing w:line="240" w:lineRule="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5</w:t>
            </w:r>
            <w:r>
              <w:rPr>
                <w:rFonts w:hint="eastAsia" w:eastAsia="仿宋_GB2312"/>
                <w:color w:val="000000"/>
                <w:sz w:val="32"/>
                <w:szCs w:val="32"/>
              </w:rPr>
              <w:t>）不同响应人的响应文件相互混装；</w:t>
            </w:r>
          </w:p>
          <w:p>
            <w:pPr>
              <w:adjustRightInd w:val="0"/>
              <w:snapToGrid w:val="0"/>
              <w:spacing w:line="240" w:lineRule="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6</w:t>
            </w:r>
            <w:r>
              <w:rPr>
                <w:rFonts w:hint="eastAsia" w:eastAsia="仿宋_GB2312"/>
                <w:color w:val="000000"/>
                <w:sz w:val="32"/>
                <w:szCs w:val="32"/>
              </w:rPr>
              <w:t>）不同响应人的响应保证金从同一单位或者个人的账户转出。</w:t>
            </w:r>
          </w:p>
          <w:p>
            <w:pPr>
              <w:adjustRightInd w:val="0"/>
              <w:snapToGrid w:val="0"/>
              <w:spacing w:line="240" w:lineRule="auto"/>
              <w:rPr>
                <w:rFonts w:eastAsia="仿宋_GB2312"/>
                <w:color w:val="000000"/>
                <w:sz w:val="32"/>
                <w:szCs w:val="32"/>
              </w:rPr>
            </w:pPr>
            <w:r>
              <w:rPr>
                <w:rFonts w:eastAsia="仿宋_GB2312"/>
                <w:color w:val="000000"/>
                <w:sz w:val="32"/>
                <w:szCs w:val="32"/>
              </w:rPr>
              <w:t>4</w:t>
            </w:r>
            <w:r>
              <w:rPr>
                <w:rFonts w:hint="eastAsia" w:eastAsia="仿宋_GB2312"/>
                <w:color w:val="000000"/>
                <w:sz w:val="32"/>
                <w:szCs w:val="32"/>
              </w:rPr>
              <w:t>、使用通过受让或者租借等方式获取的资格、资质证书响应的，属于以他人名义询价，其响应无效：</w:t>
            </w:r>
          </w:p>
          <w:p>
            <w:pPr>
              <w:adjustRightInd w:val="0"/>
              <w:snapToGrid w:val="0"/>
              <w:spacing w:line="240" w:lineRule="auto"/>
              <w:rPr>
                <w:rFonts w:eastAsia="仿宋_GB2312"/>
                <w:color w:val="000000"/>
                <w:sz w:val="32"/>
                <w:szCs w:val="32"/>
              </w:rPr>
            </w:pPr>
            <w:r>
              <w:rPr>
                <w:rFonts w:eastAsia="仿宋_GB2312"/>
                <w:color w:val="000000"/>
                <w:sz w:val="32"/>
                <w:szCs w:val="32"/>
              </w:rPr>
              <w:t>5</w:t>
            </w:r>
            <w:r>
              <w:rPr>
                <w:rFonts w:hint="eastAsia" w:eastAsia="仿宋_GB2312"/>
                <w:color w:val="000000"/>
                <w:sz w:val="32"/>
                <w:szCs w:val="32"/>
              </w:rPr>
              <w:t>、有下列情形之一的，属于以其他方式弄虚作假的行为，其响应无效：</w:t>
            </w:r>
          </w:p>
          <w:p>
            <w:pPr>
              <w:adjustRightInd w:val="0"/>
              <w:snapToGrid w:val="0"/>
              <w:spacing w:line="240" w:lineRule="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1</w:t>
            </w:r>
            <w:r>
              <w:rPr>
                <w:rFonts w:hint="eastAsia" w:eastAsia="仿宋_GB2312"/>
                <w:color w:val="000000"/>
                <w:sz w:val="32"/>
                <w:szCs w:val="32"/>
              </w:rPr>
              <w:t>）使用伪造、变造的许可证件；</w:t>
            </w:r>
          </w:p>
          <w:p>
            <w:pPr>
              <w:adjustRightInd w:val="0"/>
              <w:snapToGrid w:val="0"/>
              <w:spacing w:line="240" w:lineRule="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2</w:t>
            </w:r>
            <w:r>
              <w:rPr>
                <w:rFonts w:hint="eastAsia" w:eastAsia="仿宋_GB2312"/>
                <w:color w:val="000000"/>
                <w:sz w:val="32"/>
                <w:szCs w:val="32"/>
              </w:rPr>
              <w:t>）提供虚假的财务状况或者业绩；</w:t>
            </w:r>
            <w:r>
              <w:rPr>
                <w:rFonts w:eastAsia="仿宋_GB2312"/>
                <w:color w:val="000000"/>
                <w:sz w:val="32"/>
                <w:szCs w:val="32"/>
              </w:rPr>
              <w:t xml:space="preserve"> </w:t>
            </w:r>
          </w:p>
          <w:p>
            <w:pPr>
              <w:adjustRightInd w:val="0"/>
              <w:snapToGrid w:val="0"/>
              <w:spacing w:line="240" w:lineRule="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3</w:t>
            </w:r>
            <w:r>
              <w:rPr>
                <w:rFonts w:hint="eastAsia" w:eastAsia="仿宋_GB2312"/>
                <w:color w:val="000000"/>
                <w:sz w:val="32"/>
                <w:szCs w:val="32"/>
              </w:rPr>
              <w:t>）提供虚假的项目负责人或者主要技术人员简历、劳动关系证明；</w:t>
            </w:r>
            <w:r>
              <w:rPr>
                <w:rFonts w:eastAsia="仿宋_GB2312"/>
                <w:color w:val="000000"/>
                <w:sz w:val="32"/>
                <w:szCs w:val="32"/>
              </w:rPr>
              <w:t xml:space="preserve"> </w:t>
            </w:r>
          </w:p>
          <w:p>
            <w:pPr>
              <w:adjustRightInd w:val="0"/>
              <w:snapToGrid w:val="0"/>
              <w:spacing w:line="240" w:lineRule="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4</w:t>
            </w:r>
            <w:r>
              <w:rPr>
                <w:rFonts w:hint="eastAsia" w:eastAsia="仿宋_GB2312"/>
                <w:color w:val="000000"/>
                <w:sz w:val="32"/>
                <w:szCs w:val="32"/>
              </w:rPr>
              <w:t>）提供虚假的信用状况；</w:t>
            </w:r>
          </w:p>
          <w:p>
            <w:pPr>
              <w:adjustRightInd w:val="0"/>
              <w:snapToGrid w:val="0"/>
              <w:spacing w:line="240" w:lineRule="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5</w:t>
            </w:r>
            <w:r>
              <w:rPr>
                <w:rFonts w:hint="eastAsia" w:eastAsia="仿宋_GB2312"/>
                <w:color w:val="000000"/>
                <w:sz w:val="32"/>
                <w:szCs w:val="32"/>
              </w:rPr>
              <w:t>）其他弄虚作假的行为。</w:t>
            </w:r>
          </w:p>
          <w:p>
            <w:pPr>
              <w:adjustRightInd w:val="0"/>
              <w:snapToGrid w:val="0"/>
              <w:spacing w:line="240" w:lineRule="auto"/>
              <w:rPr>
                <w:rFonts w:eastAsia="仿宋_GB2312"/>
                <w:color w:val="000000"/>
                <w:sz w:val="32"/>
                <w:szCs w:val="32"/>
              </w:rPr>
            </w:pPr>
            <w:r>
              <w:rPr>
                <w:rFonts w:eastAsia="仿宋_GB2312"/>
                <w:color w:val="000000"/>
                <w:sz w:val="32"/>
                <w:szCs w:val="32"/>
              </w:rPr>
              <w:t>6</w:t>
            </w:r>
            <w:r>
              <w:rPr>
                <w:rFonts w:hint="eastAsia" w:eastAsia="仿宋_GB2312"/>
                <w:color w:val="000000"/>
                <w:sz w:val="32"/>
                <w:szCs w:val="32"/>
              </w:rPr>
              <w:t>、响应人相关工作人员与采购人或采购代理机构有以下利害关系之一的，应当回避：</w:t>
            </w:r>
            <w:r>
              <w:rPr>
                <w:rFonts w:eastAsia="仿宋_GB2312"/>
                <w:color w:val="000000"/>
                <w:sz w:val="32"/>
                <w:szCs w:val="32"/>
              </w:rPr>
              <w:t xml:space="preserve"> </w:t>
            </w:r>
          </w:p>
          <w:p>
            <w:pPr>
              <w:adjustRightInd w:val="0"/>
              <w:snapToGrid w:val="0"/>
              <w:spacing w:line="240" w:lineRule="auto"/>
              <w:rPr>
                <w:rFonts w:eastAsia="仿宋_GB2312"/>
                <w:color w:val="000000"/>
                <w:sz w:val="32"/>
                <w:szCs w:val="32"/>
              </w:rPr>
            </w:pPr>
            <w:r>
              <w:rPr>
                <w:rFonts w:hint="eastAsia" w:eastAsia="仿宋_GB2312"/>
                <w:color w:val="000000"/>
                <w:sz w:val="32"/>
                <w:szCs w:val="32"/>
              </w:rPr>
              <w:t>（一）是其主要负责人的近亲属的；</w:t>
            </w:r>
          </w:p>
          <w:p>
            <w:pPr>
              <w:adjustRightInd w:val="0"/>
              <w:snapToGrid w:val="0"/>
              <w:spacing w:line="240" w:lineRule="auto"/>
              <w:rPr>
                <w:rFonts w:eastAsia="仿宋_GB2312"/>
                <w:color w:val="000000"/>
                <w:sz w:val="32"/>
                <w:szCs w:val="32"/>
              </w:rPr>
            </w:pPr>
            <w:r>
              <w:rPr>
                <w:rFonts w:hint="eastAsia" w:eastAsia="仿宋_GB2312"/>
                <w:color w:val="000000"/>
                <w:sz w:val="32"/>
                <w:szCs w:val="32"/>
              </w:rPr>
              <w:t>（二）询价活动前</w:t>
            </w:r>
            <w:r>
              <w:rPr>
                <w:rFonts w:eastAsia="仿宋_GB2312"/>
                <w:color w:val="000000"/>
                <w:sz w:val="32"/>
                <w:szCs w:val="32"/>
              </w:rPr>
              <w:t>3</w:t>
            </w:r>
            <w:r>
              <w:rPr>
                <w:rFonts w:hint="eastAsia" w:eastAsia="仿宋_GB2312"/>
                <w:color w:val="000000"/>
                <w:sz w:val="32"/>
                <w:szCs w:val="32"/>
              </w:rPr>
              <w:t>年内与其存在劳动关系，担任其董事、监事，是其控股股东或实际控制人，或存在其他经济利益关系，可能影响询价活动公平公正的；</w:t>
            </w:r>
          </w:p>
          <w:p>
            <w:pPr>
              <w:adjustRightInd w:val="0"/>
              <w:snapToGrid w:val="0"/>
              <w:spacing w:line="240" w:lineRule="auto"/>
              <w:rPr>
                <w:rFonts w:eastAsia="仿宋_GB2312"/>
                <w:color w:val="000000"/>
                <w:sz w:val="32"/>
                <w:szCs w:val="32"/>
              </w:rPr>
            </w:pPr>
            <w:r>
              <w:rPr>
                <w:rFonts w:hint="eastAsia" w:eastAsia="仿宋_GB2312"/>
                <w:color w:val="000000"/>
                <w:sz w:val="32"/>
                <w:szCs w:val="32"/>
              </w:rPr>
              <w:t>（三）其他可能影响询价活动公平、公正进行的关系。</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pPr>
              <w:spacing w:line="240" w:lineRule="auto"/>
              <w:jc w:val="center"/>
              <w:rPr>
                <w:rFonts w:eastAsia="仿宋_GB2312"/>
                <w:color w:val="000000"/>
                <w:sz w:val="32"/>
                <w:szCs w:val="32"/>
              </w:rPr>
            </w:pPr>
          </w:p>
        </w:tc>
        <w:tc>
          <w:tcPr>
            <w:tcW w:w="2275" w:type="dxa"/>
            <w:vAlign w:val="center"/>
          </w:tcPr>
          <w:p>
            <w:pPr>
              <w:spacing w:line="240" w:lineRule="auto"/>
              <w:jc w:val="center"/>
              <w:rPr>
                <w:rFonts w:eastAsia="仿宋_GB2312"/>
                <w:color w:val="000000"/>
                <w:sz w:val="32"/>
                <w:szCs w:val="32"/>
              </w:rPr>
            </w:pPr>
            <w:r>
              <w:rPr>
                <w:rFonts w:hint="eastAsia" w:eastAsia="仿宋_GB2312"/>
                <w:color w:val="000000"/>
                <w:sz w:val="32"/>
                <w:szCs w:val="32"/>
              </w:rPr>
              <w:t>……</w:t>
            </w:r>
          </w:p>
        </w:tc>
        <w:tc>
          <w:tcPr>
            <w:tcW w:w="5942" w:type="dxa"/>
            <w:vAlign w:val="center"/>
          </w:tcPr>
          <w:p>
            <w:pPr>
              <w:adjustRightInd w:val="0"/>
              <w:snapToGrid w:val="0"/>
              <w:spacing w:line="240" w:lineRule="auto"/>
              <w:rPr>
                <w:rFonts w:eastAsia="仿宋_GB2312"/>
                <w:color w:val="000000"/>
                <w:sz w:val="32"/>
                <w:szCs w:val="32"/>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tcBorders>
              <w:bottom w:val="double" w:color="auto" w:sz="4" w:space="0"/>
            </w:tcBorders>
            <w:vAlign w:val="center"/>
          </w:tcPr>
          <w:p>
            <w:pPr>
              <w:spacing w:line="240" w:lineRule="auto"/>
              <w:jc w:val="center"/>
              <w:rPr>
                <w:rFonts w:eastAsia="仿宋_GB2312"/>
                <w:color w:val="000000"/>
                <w:sz w:val="32"/>
                <w:szCs w:val="32"/>
              </w:rPr>
            </w:pPr>
          </w:p>
        </w:tc>
        <w:tc>
          <w:tcPr>
            <w:tcW w:w="2275" w:type="dxa"/>
            <w:tcBorders>
              <w:bottom w:val="double" w:color="auto" w:sz="4" w:space="0"/>
            </w:tcBorders>
            <w:vAlign w:val="center"/>
          </w:tcPr>
          <w:p>
            <w:pPr>
              <w:spacing w:line="240" w:lineRule="auto"/>
              <w:jc w:val="center"/>
              <w:rPr>
                <w:rFonts w:eastAsia="仿宋_GB2312"/>
                <w:color w:val="000000"/>
                <w:sz w:val="32"/>
                <w:szCs w:val="32"/>
              </w:rPr>
            </w:pPr>
          </w:p>
        </w:tc>
        <w:tc>
          <w:tcPr>
            <w:tcW w:w="5942" w:type="dxa"/>
            <w:tcBorders>
              <w:bottom w:val="double" w:color="auto" w:sz="4" w:space="0"/>
            </w:tcBorders>
            <w:vAlign w:val="center"/>
          </w:tcPr>
          <w:p>
            <w:pPr>
              <w:adjustRightInd w:val="0"/>
              <w:snapToGrid w:val="0"/>
              <w:spacing w:line="240" w:lineRule="auto"/>
              <w:rPr>
                <w:rFonts w:eastAsia="仿宋_GB2312"/>
                <w:color w:val="000000"/>
                <w:sz w:val="32"/>
                <w:szCs w:val="32"/>
              </w:rPr>
            </w:pPr>
          </w:p>
        </w:tc>
      </w:tr>
    </w:tbl>
    <w:p>
      <w:pPr>
        <w:rPr>
          <w:rFonts w:eastAsia="仿宋_GB2312"/>
          <w:color w:val="000000"/>
          <w:sz w:val="32"/>
          <w:szCs w:val="32"/>
        </w:rPr>
      </w:pPr>
      <w:r>
        <w:rPr>
          <w:rFonts w:eastAsia="仿宋_GB2312"/>
          <w:color w:val="000000"/>
          <w:sz w:val="32"/>
          <w:szCs w:val="32"/>
        </w:rPr>
        <w:br w:type="page"/>
      </w:r>
    </w:p>
    <w:p>
      <w:pPr>
        <w:pStyle w:val="18"/>
        <w:ind w:firstLine="0" w:firstLineChars="0"/>
        <w:jc w:val="left"/>
        <w:outlineLvl w:val="1"/>
        <w:rPr>
          <w:rFonts w:eastAsia="黑体"/>
          <w:color w:val="000000"/>
          <w:sz w:val="28"/>
          <w:szCs w:val="44"/>
        </w:rPr>
      </w:pPr>
      <w:bookmarkStart w:id="0" w:name="_Hlk524442005"/>
      <w:r>
        <w:rPr>
          <w:rFonts w:hint="eastAsia" w:eastAsia="黑体"/>
          <w:color w:val="000000"/>
          <w:sz w:val="28"/>
          <w:szCs w:val="44"/>
        </w:rPr>
        <w:t>附件二</w:t>
      </w:r>
      <w:r>
        <w:rPr>
          <w:rFonts w:hint="eastAsia" w:eastAsia="黑体"/>
          <w:color w:val="000000"/>
          <w:sz w:val="28"/>
          <w:szCs w:val="44"/>
          <w:lang w:val="en-US" w:eastAsia="zh-CN"/>
        </w:rPr>
        <w:t xml:space="preserve">  </w:t>
      </w:r>
      <w:r>
        <w:rPr>
          <w:rFonts w:hint="eastAsia" w:eastAsia="黑体"/>
          <w:color w:val="000000"/>
          <w:sz w:val="28"/>
          <w:szCs w:val="44"/>
        </w:rPr>
        <w:t>报价函</w:t>
      </w:r>
    </w:p>
    <w:p>
      <w:pPr>
        <w:jc w:val="center"/>
        <w:rPr>
          <w:rFonts w:eastAsia="华文中宋"/>
          <w:color w:val="000000"/>
          <w:sz w:val="44"/>
          <w:szCs w:val="44"/>
        </w:rPr>
      </w:pPr>
      <w:r>
        <w:rPr>
          <w:rFonts w:hint="eastAsia" w:eastAsia="华文中宋"/>
          <w:color w:val="000000"/>
          <w:sz w:val="44"/>
          <w:szCs w:val="44"/>
        </w:rPr>
        <w:t>报价函</w:t>
      </w:r>
    </w:p>
    <w:p>
      <w:pPr>
        <w:ind w:firstLine="560"/>
        <w:jc w:val="center"/>
        <w:rPr>
          <w:rFonts w:eastAsia="仿宋_GB2312"/>
          <w:color w:val="000000"/>
          <w:sz w:val="32"/>
          <w:szCs w:val="32"/>
        </w:rPr>
      </w:pPr>
    </w:p>
    <w:p>
      <w:pPr>
        <w:rPr>
          <w:rFonts w:eastAsia="仿宋_GB2312"/>
          <w:color w:val="auto"/>
          <w:sz w:val="32"/>
          <w:szCs w:val="32"/>
        </w:rPr>
      </w:pPr>
      <w:r>
        <w:rPr>
          <w:rFonts w:hint="eastAsia" w:ascii="仿宋_GB2312" w:hAnsi="仿宋_GB2312" w:eastAsia="仿宋_GB2312" w:cs="仿宋_GB2312"/>
          <w:color w:val="000000"/>
          <w:sz w:val="32"/>
          <w:szCs w:val="32"/>
          <w:u w:val="none"/>
        </w:rPr>
        <w:t>东莞市新东欣环保投资有限公司</w:t>
      </w:r>
      <w:r>
        <w:rPr>
          <w:rFonts w:hint="eastAsia" w:eastAsia="仿宋_GB2312"/>
          <w:color w:val="auto"/>
          <w:sz w:val="32"/>
          <w:szCs w:val="32"/>
        </w:rPr>
        <w:t>：</w:t>
      </w:r>
    </w:p>
    <w:p>
      <w:pPr>
        <w:ind w:firstLine="640" w:firstLineChars="200"/>
        <w:rPr>
          <w:rFonts w:hint="eastAsia" w:eastAsia="仿宋_GB2312"/>
          <w:color w:val="000000"/>
          <w:sz w:val="32"/>
          <w:szCs w:val="32"/>
          <w:lang w:val="en-US" w:eastAsia="zh-CN"/>
        </w:rPr>
      </w:pPr>
      <w:r>
        <w:rPr>
          <w:rFonts w:hint="eastAsia" w:eastAsia="仿宋_GB2312"/>
          <w:color w:val="000000"/>
          <w:sz w:val="32"/>
          <w:szCs w:val="32"/>
        </w:rPr>
        <w:t>针对贵司</w:t>
      </w:r>
      <w:r>
        <w:rPr>
          <w:rFonts w:eastAsia="仿宋_GB2312"/>
          <w:color w:val="000000"/>
          <w:sz w:val="32"/>
          <w:szCs w:val="32"/>
          <w:u w:val="single"/>
        </w:rPr>
        <w:t xml:space="preserve"> </w:t>
      </w:r>
      <w:r>
        <w:rPr>
          <w:rFonts w:hint="eastAsia" w:eastAsia="仿宋_GB2312"/>
          <w:b/>
          <w:bCs/>
          <w:color w:val="000000"/>
          <w:sz w:val="32"/>
          <w:szCs w:val="32"/>
          <w:u w:val="single"/>
        </w:rPr>
        <w:t>东莞市新东欣环保投资有限公司2024年度购电代理项目</w:t>
      </w:r>
      <w:r>
        <w:rPr>
          <w:rFonts w:hint="eastAsia" w:eastAsia="仿宋_GB2312"/>
          <w:color w:val="000000"/>
          <w:sz w:val="32"/>
          <w:szCs w:val="32"/>
        </w:rPr>
        <w:t>，我司愿意以</w:t>
      </w:r>
      <w:r>
        <w:rPr>
          <w:rFonts w:hint="eastAsia" w:eastAsia="仿宋_GB2312"/>
          <w:color w:val="000000"/>
          <w:sz w:val="32"/>
          <w:szCs w:val="32"/>
          <w:lang w:val="en-US" w:eastAsia="zh-CN"/>
        </w:rPr>
        <w:t>以下价格承接本项目：</w:t>
      </w:r>
    </w:p>
    <w:p>
      <w:pPr>
        <w:ind w:firstLine="640" w:firstLineChars="200"/>
        <w:rPr>
          <w:rFonts w:hint="eastAsia" w:eastAsia="仿宋_GB2312"/>
          <w:color w:val="000000"/>
          <w:sz w:val="32"/>
          <w:szCs w:val="32"/>
          <w:lang w:val="en-US" w:eastAsia="zh-CN"/>
        </w:rPr>
      </w:pPr>
    </w:p>
    <w:tbl>
      <w:tblPr>
        <w:tblStyle w:val="13"/>
        <w:tblW w:w="88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055"/>
        <w:gridCol w:w="1587"/>
        <w:gridCol w:w="1578"/>
        <w:gridCol w:w="1635"/>
        <w:gridCol w:w="20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0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一、固定价格模式</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按实际用电量占比</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平段价格</w:t>
            </w:r>
            <w:r>
              <w:rPr>
                <w:rFonts w:hint="eastAsia" w:ascii="宋体" w:hAnsi="宋体" w:eastAsia="宋体" w:cs="宋体"/>
                <w:b/>
                <w:bCs/>
                <w:i w:val="0"/>
                <w:iCs w:val="0"/>
                <w:color w:val="000000"/>
                <w:kern w:val="0"/>
                <w:sz w:val="20"/>
                <w:szCs w:val="20"/>
                <w:u w:val="none"/>
                <w:lang w:val="en-US" w:eastAsia="zh-CN" w:bidi="ar"/>
              </w:rPr>
              <w:br w:type="textWrapping"/>
            </w:r>
            <w:r>
              <w:rPr>
                <w:rFonts w:hint="eastAsia" w:ascii="宋体" w:hAnsi="宋体" w:eastAsia="宋体" w:cs="宋体"/>
                <w:b/>
                <w:bCs/>
                <w:i w:val="0"/>
                <w:iCs w:val="0"/>
                <w:color w:val="000000"/>
                <w:kern w:val="0"/>
                <w:sz w:val="20"/>
                <w:szCs w:val="20"/>
                <w:u w:val="none"/>
                <w:lang w:val="en-US" w:eastAsia="zh-CN" w:bidi="ar"/>
              </w:rPr>
              <w:t>（保留至个位）</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峰段价格</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谷段价格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元/兆瓦时</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系统根据峰电价比例计算</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系统根据谷电价比例计算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0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二、市场联动模式</w:t>
            </w:r>
          </w:p>
        </w:tc>
        <w:tc>
          <w:tcPr>
            <w:tcW w:w="31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按实际用电量占比</w:t>
            </w:r>
          </w:p>
        </w:tc>
        <w:tc>
          <w:tcPr>
            <w:tcW w:w="3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市场联动价格类型（平段）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1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月度中长期交易综合价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三、市场风控条款</w:t>
            </w:r>
          </w:p>
        </w:tc>
        <w:tc>
          <w:tcPr>
            <w:tcW w:w="68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超额电费共担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四、其他</w:t>
            </w:r>
          </w:p>
        </w:tc>
        <w:tc>
          <w:tcPr>
            <w:tcW w:w="68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①响应人承担采购人100%电力偏差考核；</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②响应人不收取采购人企业浮动费用。</w:t>
            </w:r>
          </w:p>
        </w:tc>
      </w:tr>
    </w:tbl>
    <w:p>
      <w:pPr>
        <w:ind w:firstLine="640" w:firstLineChars="200"/>
        <w:rPr>
          <w:rFonts w:hint="default" w:eastAsia="仿宋_GB2312"/>
          <w:color w:val="000000"/>
          <w:sz w:val="32"/>
          <w:szCs w:val="32"/>
          <w:lang w:val="en-US" w:eastAsia="zh-CN"/>
        </w:rPr>
      </w:pPr>
      <w:r>
        <w:rPr>
          <w:rFonts w:hint="eastAsia" w:eastAsia="仿宋_GB2312"/>
          <w:color w:val="000000"/>
          <w:sz w:val="32"/>
          <w:szCs w:val="32"/>
          <w:lang w:val="en-US" w:eastAsia="zh-CN"/>
        </w:rPr>
        <w:t>备注：价格保留至个位数。</w:t>
      </w:r>
    </w:p>
    <w:p>
      <w:pPr>
        <w:jc w:val="left"/>
        <w:rPr>
          <w:rFonts w:hint="eastAsia" w:eastAsia="仿宋_GB2312"/>
          <w:color w:val="000000"/>
          <w:sz w:val="32"/>
          <w:szCs w:val="32"/>
        </w:rPr>
      </w:pPr>
    </w:p>
    <w:p>
      <w:pPr>
        <w:jc w:val="left"/>
        <w:rPr>
          <w:rFonts w:eastAsia="仿宋_GB2312"/>
          <w:color w:val="000000"/>
          <w:sz w:val="32"/>
          <w:szCs w:val="32"/>
        </w:rPr>
      </w:pPr>
      <w:r>
        <w:rPr>
          <w:rFonts w:hint="eastAsia" w:eastAsia="仿宋_GB2312"/>
          <w:color w:val="000000"/>
          <w:sz w:val="32"/>
          <w:szCs w:val="32"/>
        </w:rPr>
        <w:t>响应人名称（加盖公章）：</w:t>
      </w:r>
    </w:p>
    <w:p>
      <w:pPr>
        <w:jc w:val="left"/>
        <w:rPr>
          <w:rFonts w:eastAsia="仿宋_GB2312"/>
          <w:color w:val="000000"/>
          <w:sz w:val="32"/>
          <w:szCs w:val="32"/>
        </w:rPr>
      </w:pPr>
      <w:r>
        <w:rPr>
          <w:rFonts w:hint="eastAsia" w:eastAsia="仿宋_GB2312"/>
          <w:color w:val="000000"/>
          <w:sz w:val="32"/>
          <w:szCs w:val="32"/>
        </w:rPr>
        <w:t>法定代表人（签名或盖章）：</w:t>
      </w:r>
    </w:p>
    <w:p>
      <w:pPr>
        <w:jc w:val="left"/>
        <w:rPr>
          <w:rFonts w:eastAsia="仿宋_GB2312"/>
          <w:color w:val="000000"/>
          <w:sz w:val="32"/>
          <w:szCs w:val="32"/>
        </w:rPr>
      </w:pPr>
      <w:r>
        <w:rPr>
          <w:rFonts w:hint="eastAsia" w:eastAsia="仿宋_GB2312"/>
          <w:color w:val="000000"/>
          <w:sz w:val="32"/>
          <w:szCs w:val="32"/>
        </w:rPr>
        <w:t>联系人：</w:t>
      </w:r>
    </w:p>
    <w:p>
      <w:pPr>
        <w:jc w:val="left"/>
        <w:rPr>
          <w:rFonts w:eastAsia="仿宋_GB2312"/>
          <w:color w:val="000000"/>
          <w:sz w:val="32"/>
          <w:szCs w:val="32"/>
        </w:rPr>
      </w:pPr>
      <w:r>
        <w:rPr>
          <w:rFonts w:hint="eastAsia" w:eastAsia="仿宋_GB2312"/>
          <w:color w:val="000000"/>
          <w:sz w:val="32"/>
          <w:szCs w:val="32"/>
        </w:rPr>
        <w:t>联系电话：</w:t>
      </w:r>
    </w:p>
    <w:p>
      <w:pPr>
        <w:jc w:val="left"/>
        <w:rPr>
          <w:rFonts w:hint="eastAsia" w:eastAsia="仿宋_GB2312"/>
          <w:color w:val="000000"/>
          <w:sz w:val="32"/>
          <w:szCs w:val="32"/>
        </w:rPr>
      </w:pPr>
      <w:r>
        <w:rPr>
          <w:rFonts w:hint="eastAsia" w:eastAsia="仿宋_GB2312"/>
          <w:color w:val="000000"/>
          <w:sz w:val="32"/>
          <w:szCs w:val="32"/>
        </w:rPr>
        <w:t>日期：</w:t>
      </w:r>
    </w:p>
    <w:p>
      <w:pPr>
        <w:rPr>
          <w:rFonts w:hint="eastAsia" w:eastAsia="仿宋_GB2312"/>
          <w:color w:val="000000"/>
          <w:sz w:val="32"/>
          <w:szCs w:val="32"/>
        </w:rPr>
      </w:pPr>
      <w:r>
        <w:rPr>
          <w:rFonts w:hint="eastAsia" w:eastAsia="仿宋_GB2312"/>
          <w:color w:val="000000"/>
          <w:sz w:val="32"/>
          <w:szCs w:val="32"/>
        </w:rPr>
        <w:br w:type="page"/>
      </w:r>
    </w:p>
    <w:p>
      <w:pPr>
        <w:pStyle w:val="18"/>
        <w:ind w:firstLine="0" w:firstLineChars="0"/>
        <w:jc w:val="left"/>
        <w:outlineLvl w:val="1"/>
        <w:rPr>
          <w:rFonts w:eastAsia="黑体"/>
          <w:color w:val="000000"/>
          <w:sz w:val="28"/>
          <w:szCs w:val="44"/>
        </w:rPr>
      </w:pPr>
      <w:r>
        <w:rPr>
          <w:rFonts w:hint="eastAsia" w:eastAsia="黑体"/>
          <w:color w:val="000000"/>
          <w:sz w:val="28"/>
          <w:szCs w:val="44"/>
        </w:rPr>
        <w:t>附件</w:t>
      </w:r>
      <w:r>
        <w:rPr>
          <w:rFonts w:hint="eastAsia" w:eastAsia="黑体"/>
          <w:color w:val="000000"/>
          <w:sz w:val="28"/>
          <w:szCs w:val="44"/>
          <w:lang w:val="en-US" w:eastAsia="zh-CN"/>
        </w:rPr>
        <w:t xml:space="preserve">三  </w:t>
      </w:r>
      <w:r>
        <w:rPr>
          <w:rFonts w:hint="eastAsia" w:eastAsia="黑体"/>
          <w:color w:val="000000"/>
          <w:sz w:val="28"/>
          <w:szCs w:val="44"/>
        </w:rPr>
        <w:t>报价函</w:t>
      </w:r>
    </w:p>
    <w:p>
      <w:pPr>
        <w:ind w:firstLine="560"/>
        <w:jc w:val="center"/>
        <w:rPr>
          <w:rFonts w:hint="eastAsia" w:eastAsia="华文中宋"/>
          <w:color w:val="000000"/>
          <w:sz w:val="44"/>
          <w:szCs w:val="44"/>
          <w:lang w:val="en-US" w:eastAsia="zh-CN"/>
        </w:rPr>
      </w:pPr>
      <w:r>
        <w:rPr>
          <w:rFonts w:hint="eastAsia" w:eastAsia="华文中宋"/>
          <w:color w:val="000000"/>
          <w:sz w:val="44"/>
          <w:szCs w:val="44"/>
          <w:lang w:val="en-US" w:eastAsia="zh-CN"/>
        </w:rPr>
        <w:t>二次报价（最终报价）函</w:t>
      </w:r>
    </w:p>
    <w:p>
      <w:pPr>
        <w:ind w:firstLine="560"/>
        <w:jc w:val="center"/>
        <w:rPr>
          <w:rFonts w:hint="default" w:eastAsia="华文中宋"/>
          <w:color w:val="000000"/>
          <w:sz w:val="44"/>
          <w:szCs w:val="44"/>
          <w:lang w:val="en-US" w:eastAsia="zh-CN"/>
        </w:rPr>
      </w:pPr>
    </w:p>
    <w:p>
      <w:pPr>
        <w:rPr>
          <w:rFonts w:eastAsia="仿宋_GB2312"/>
          <w:color w:val="auto"/>
          <w:sz w:val="32"/>
          <w:szCs w:val="32"/>
        </w:rPr>
      </w:pPr>
      <w:r>
        <w:rPr>
          <w:rFonts w:hint="eastAsia" w:ascii="仿宋_GB2312" w:hAnsi="仿宋_GB2312" w:eastAsia="仿宋_GB2312" w:cs="仿宋_GB2312"/>
          <w:color w:val="000000"/>
          <w:sz w:val="32"/>
          <w:szCs w:val="32"/>
          <w:u w:val="none"/>
        </w:rPr>
        <w:t>东莞市新东欣环保投资有限公司</w:t>
      </w:r>
      <w:r>
        <w:rPr>
          <w:rFonts w:hint="eastAsia" w:eastAsia="仿宋_GB2312"/>
          <w:color w:val="auto"/>
          <w:sz w:val="32"/>
          <w:szCs w:val="32"/>
        </w:rPr>
        <w:t>：</w:t>
      </w:r>
    </w:p>
    <w:p>
      <w:pPr>
        <w:ind w:firstLine="640" w:firstLineChars="200"/>
        <w:rPr>
          <w:rFonts w:hint="eastAsia" w:eastAsia="仿宋_GB2312"/>
          <w:color w:val="000000"/>
          <w:sz w:val="32"/>
          <w:szCs w:val="32"/>
          <w:lang w:val="en-US" w:eastAsia="zh-CN"/>
        </w:rPr>
      </w:pPr>
      <w:r>
        <w:rPr>
          <w:rFonts w:hint="eastAsia" w:eastAsia="仿宋_GB2312"/>
          <w:color w:val="000000"/>
          <w:sz w:val="32"/>
          <w:szCs w:val="32"/>
        </w:rPr>
        <w:t>针对贵司</w:t>
      </w:r>
      <w:r>
        <w:rPr>
          <w:rFonts w:eastAsia="仿宋_GB2312"/>
          <w:color w:val="000000"/>
          <w:sz w:val="32"/>
          <w:szCs w:val="32"/>
          <w:u w:val="single"/>
        </w:rPr>
        <w:t xml:space="preserve"> </w:t>
      </w:r>
      <w:r>
        <w:rPr>
          <w:rFonts w:hint="eastAsia" w:eastAsia="仿宋_GB2312"/>
          <w:b/>
          <w:bCs/>
          <w:color w:val="000000"/>
          <w:sz w:val="32"/>
          <w:szCs w:val="32"/>
          <w:u w:val="single"/>
        </w:rPr>
        <w:t>东莞市新东欣环保投资有限公司2024年度购电代理项目</w:t>
      </w:r>
      <w:r>
        <w:rPr>
          <w:rFonts w:hint="eastAsia" w:eastAsia="仿宋_GB2312"/>
          <w:color w:val="000000"/>
          <w:sz w:val="32"/>
          <w:szCs w:val="32"/>
        </w:rPr>
        <w:t>，</w:t>
      </w:r>
      <w:r>
        <w:rPr>
          <w:rFonts w:hint="eastAsia" w:eastAsia="仿宋_GB2312"/>
          <w:color w:val="000000"/>
          <w:sz w:val="32"/>
          <w:szCs w:val="32"/>
          <w:lang w:val="en-US" w:eastAsia="zh-CN"/>
        </w:rPr>
        <w:t>经谈判</w:t>
      </w:r>
      <w:r>
        <w:rPr>
          <w:rFonts w:hint="eastAsia" w:eastAsia="仿宋_GB2312"/>
          <w:color w:val="000000"/>
          <w:sz w:val="32"/>
          <w:szCs w:val="32"/>
          <w:lang w:eastAsia="zh-CN"/>
        </w:rPr>
        <w:t>，</w:t>
      </w:r>
      <w:r>
        <w:rPr>
          <w:rFonts w:hint="eastAsia" w:eastAsia="仿宋_GB2312"/>
          <w:color w:val="000000"/>
          <w:sz w:val="32"/>
          <w:szCs w:val="32"/>
        </w:rPr>
        <w:t>我司</w:t>
      </w:r>
      <w:r>
        <w:rPr>
          <w:rFonts w:hint="eastAsia" w:eastAsia="仿宋_GB2312"/>
          <w:color w:val="000000"/>
          <w:sz w:val="32"/>
          <w:szCs w:val="32"/>
          <w:lang w:val="en-US" w:eastAsia="zh-CN"/>
        </w:rPr>
        <w:t>同意按以下价格承接本项目：</w:t>
      </w:r>
    </w:p>
    <w:p>
      <w:pPr>
        <w:ind w:firstLine="640" w:firstLineChars="200"/>
        <w:rPr>
          <w:rFonts w:hint="eastAsia" w:eastAsia="仿宋_GB2312"/>
          <w:color w:val="000000"/>
          <w:sz w:val="32"/>
          <w:szCs w:val="32"/>
          <w:lang w:val="en-US" w:eastAsia="zh-CN"/>
        </w:rPr>
      </w:pPr>
    </w:p>
    <w:tbl>
      <w:tblPr>
        <w:tblStyle w:val="13"/>
        <w:tblW w:w="88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055"/>
        <w:gridCol w:w="1080"/>
        <w:gridCol w:w="2085"/>
        <w:gridCol w:w="1635"/>
        <w:gridCol w:w="20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0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一、固定价格模式</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按实际用电量占比</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平段价格</w:t>
            </w:r>
            <w:r>
              <w:rPr>
                <w:rFonts w:hint="eastAsia" w:ascii="宋体" w:hAnsi="宋体" w:eastAsia="宋体" w:cs="宋体"/>
                <w:b/>
                <w:bCs/>
                <w:i w:val="0"/>
                <w:iCs w:val="0"/>
                <w:color w:val="000000"/>
                <w:kern w:val="0"/>
                <w:sz w:val="20"/>
                <w:szCs w:val="20"/>
                <w:u w:val="none"/>
                <w:lang w:val="en-US" w:eastAsia="zh-CN" w:bidi="ar"/>
              </w:rPr>
              <w:br w:type="textWrapping"/>
            </w:r>
            <w:r>
              <w:rPr>
                <w:rFonts w:hint="eastAsia" w:ascii="宋体" w:hAnsi="宋体" w:eastAsia="宋体" w:cs="宋体"/>
                <w:b/>
                <w:bCs/>
                <w:i w:val="0"/>
                <w:iCs w:val="0"/>
                <w:color w:val="000000"/>
                <w:kern w:val="0"/>
                <w:sz w:val="20"/>
                <w:szCs w:val="20"/>
                <w:u w:val="none"/>
                <w:lang w:val="en-US" w:eastAsia="zh-CN" w:bidi="ar"/>
              </w:rPr>
              <w:t>（保留至个位）</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峰段价格</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谷段价格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元/兆瓦时</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系统根据峰电价比例计算</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系统根据谷电价比例计算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0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二、市场联动模式</w:t>
            </w:r>
          </w:p>
        </w:tc>
        <w:tc>
          <w:tcPr>
            <w:tcW w:w="31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按实际用电量占比</w:t>
            </w:r>
          </w:p>
        </w:tc>
        <w:tc>
          <w:tcPr>
            <w:tcW w:w="3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市场联动价格类型（平段）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1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月度中长期交易综合价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三、市场风控条款</w:t>
            </w:r>
          </w:p>
        </w:tc>
        <w:tc>
          <w:tcPr>
            <w:tcW w:w="68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超额电费共担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四、其他</w:t>
            </w:r>
          </w:p>
        </w:tc>
        <w:tc>
          <w:tcPr>
            <w:tcW w:w="68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①响应人承担采购人100%电力偏差考核；</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②响应人不收取采购人企业浮动费用。</w:t>
            </w:r>
          </w:p>
        </w:tc>
      </w:tr>
    </w:tbl>
    <w:p>
      <w:pPr>
        <w:ind w:firstLine="640" w:firstLineChars="200"/>
        <w:rPr>
          <w:rFonts w:hint="default" w:eastAsia="仿宋_GB2312"/>
          <w:color w:val="000000"/>
          <w:sz w:val="32"/>
          <w:szCs w:val="32"/>
          <w:lang w:val="en-US" w:eastAsia="zh-CN"/>
        </w:rPr>
      </w:pPr>
      <w:r>
        <w:rPr>
          <w:rFonts w:hint="eastAsia" w:eastAsia="仿宋_GB2312"/>
          <w:color w:val="000000"/>
          <w:sz w:val="32"/>
          <w:szCs w:val="32"/>
          <w:lang w:val="en-US" w:eastAsia="zh-CN"/>
        </w:rPr>
        <w:t>备注：价格保留至个位数。</w:t>
      </w:r>
    </w:p>
    <w:p>
      <w:pPr>
        <w:rPr>
          <w:rFonts w:hint="eastAsia" w:eastAsia="仿宋_GB2312"/>
          <w:color w:val="000000"/>
          <w:sz w:val="32"/>
          <w:szCs w:val="32"/>
          <w:lang w:val="en-US" w:eastAsia="zh-CN"/>
        </w:rPr>
      </w:pPr>
    </w:p>
    <w:p>
      <w:pPr>
        <w:jc w:val="left"/>
        <w:rPr>
          <w:rFonts w:hint="eastAsia" w:eastAsia="仿宋_GB2312"/>
          <w:color w:val="000000"/>
          <w:sz w:val="32"/>
          <w:szCs w:val="32"/>
        </w:rPr>
      </w:pPr>
    </w:p>
    <w:p>
      <w:pPr>
        <w:ind w:firstLine="640" w:firstLineChars="200"/>
        <w:jc w:val="left"/>
        <w:rPr>
          <w:rFonts w:hint="eastAsia" w:eastAsia="仿宋_GB2312"/>
          <w:color w:val="000000"/>
          <w:sz w:val="32"/>
          <w:szCs w:val="32"/>
          <w:lang w:val="en-US" w:eastAsia="zh-CN"/>
        </w:rPr>
      </w:pPr>
      <w:r>
        <w:rPr>
          <w:rFonts w:hint="eastAsia" w:eastAsia="仿宋_GB2312"/>
          <w:color w:val="000000"/>
          <w:sz w:val="32"/>
          <w:szCs w:val="32"/>
          <w:lang w:val="en-US" w:eastAsia="zh-CN"/>
        </w:rPr>
        <w:t>法人或被授权人（签字、手印）：</w:t>
      </w:r>
    </w:p>
    <w:p>
      <w:pPr>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联系电话：</w:t>
      </w:r>
    </w:p>
    <w:p>
      <w:pPr>
        <w:ind w:firstLine="640" w:firstLineChars="200"/>
        <w:jc w:val="left"/>
        <w:rPr>
          <w:rFonts w:hint="eastAsia" w:eastAsia="仿宋_GB2312"/>
          <w:color w:val="000000"/>
          <w:sz w:val="32"/>
          <w:szCs w:val="32"/>
          <w:lang w:val="en-US" w:eastAsia="zh-CN"/>
        </w:rPr>
      </w:pPr>
      <w:r>
        <w:rPr>
          <w:rFonts w:hint="eastAsia" w:eastAsia="仿宋_GB2312"/>
          <w:color w:val="000000"/>
          <w:sz w:val="32"/>
          <w:szCs w:val="32"/>
          <w:lang w:val="en-US" w:eastAsia="zh-CN"/>
        </w:rPr>
        <w:t>日期：</w:t>
      </w:r>
    </w:p>
    <w:p>
      <w:pPr>
        <w:pStyle w:val="2"/>
        <w:rPr>
          <w:rFonts w:hint="default"/>
          <w:lang w:val="en-US" w:eastAsia="zh-CN"/>
        </w:rPr>
      </w:pPr>
    </w:p>
    <w:p>
      <w:pPr>
        <w:ind w:firstLine="0" w:firstLineChars="0"/>
        <w:jc w:val="left"/>
        <w:rPr>
          <w:rFonts w:hint="eastAsia" w:eastAsia="仿宋_GB2312"/>
          <w:b/>
          <w:bCs/>
          <w:color w:val="000000"/>
          <w:sz w:val="32"/>
          <w:szCs w:val="32"/>
          <w:lang w:val="en-US" w:eastAsia="zh-CN"/>
        </w:rPr>
      </w:pPr>
      <w:r>
        <w:rPr>
          <w:rFonts w:hint="eastAsia" w:eastAsia="仿宋_GB2312"/>
          <w:b/>
          <w:bCs/>
          <w:color w:val="000000"/>
          <w:sz w:val="32"/>
          <w:szCs w:val="32"/>
          <w:lang w:val="en-US" w:eastAsia="zh-CN"/>
        </w:rPr>
        <w:t>备注：可在谈判过程中提供</w:t>
      </w:r>
    </w:p>
    <w:p>
      <w:pPr>
        <w:rPr>
          <w:rFonts w:hint="eastAsia" w:eastAsia="仿宋_GB2312"/>
          <w:color w:val="000000"/>
          <w:sz w:val="32"/>
          <w:szCs w:val="32"/>
        </w:rPr>
      </w:pPr>
      <w:r>
        <w:rPr>
          <w:rFonts w:hint="eastAsia" w:eastAsia="仿宋_GB2312"/>
          <w:color w:val="000000"/>
          <w:sz w:val="32"/>
          <w:szCs w:val="32"/>
        </w:rPr>
        <w:br w:type="page"/>
      </w:r>
    </w:p>
    <w:p>
      <w:pPr>
        <w:pStyle w:val="18"/>
        <w:keepNext w:val="0"/>
        <w:keepLines w:val="0"/>
        <w:pageBreakBefore w:val="0"/>
        <w:widowControl w:val="0"/>
        <w:kinsoku/>
        <w:wordWrap/>
        <w:overflowPunct/>
        <w:topLinePunct w:val="0"/>
        <w:autoSpaceDE/>
        <w:autoSpaceDN/>
        <w:bidi w:val="0"/>
        <w:adjustRightInd/>
        <w:snapToGrid/>
        <w:spacing w:line="540" w:lineRule="exact"/>
        <w:ind w:firstLine="0" w:firstLineChars="0"/>
        <w:jc w:val="left"/>
        <w:textAlignment w:val="auto"/>
        <w:outlineLvl w:val="1"/>
        <w:rPr>
          <w:rFonts w:eastAsia="黑体"/>
          <w:color w:val="000000"/>
          <w:sz w:val="28"/>
          <w:szCs w:val="44"/>
        </w:rPr>
      </w:pPr>
      <w:r>
        <w:rPr>
          <w:rFonts w:hint="eastAsia" w:eastAsia="黑体"/>
          <w:color w:val="000000"/>
          <w:sz w:val="28"/>
          <w:szCs w:val="44"/>
        </w:rPr>
        <w:t>附件</w:t>
      </w:r>
      <w:r>
        <w:rPr>
          <w:rFonts w:hint="eastAsia" w:eastAsia="黑体"/>
          <w:color w:val="000000"/>
          <w:sz w:val="28"/>
          <w:szCs w:val="44"/>
          <w:lang w:val="en-US" w:eastAsia="zh-CN"/>
        </w:rPr>
        <w:t xml:space="preserve">四  </w:t>
      </w:r>
      <w:r>
        <w:rPr>
          <w:rFonts w:hint="eastAsia" w:eastAsia="黑体"/>
          <w:color w:val="000000"/>
          <w:sz w:val="28"/>
          <w:szCs w:val="44"/>
        </w:rPr>
        <w:t>法人证明</w:t>
      </w:r>
    </w:p>
    <w:p>
      <w:pPr>
        <w:pStyle w:val="18"/>
        <w:keepNext w:val="0"/>
        <w:keepLines w:val="0"/>
        <w:pageBreakBefore w:val="0"/>
        <w:widowControl w:val="0"/>
        <w:kinsoku/>
        <w:wordWrap/>
        <w:overflowPunct/>
        <w:topLinePunct w:val="0"/>
        <w:autoSpaceDE/>
        <w:autoSpaceDN/>
        <w:bidi w:val="0"/>
        <w:adjustRightInd/>
        <w:snapToGrid/>
        <w:spacing w:line="540" w:lineRule="exact"/>
        <w:ind w:firstLine="0" w:firstLineChars="0"/>
        <w:jc w:val="left"/>
        <w:textAlignment w:val="auto"/>
        <w:rPr>
          <w:rFonts w:eastAsia="黑体"/>
          <w:color w:val="000000"/>
          <w:sz w:val="28"/>
          <w:szCs w:val="44"/>
        </w:rPr>
      </w:pP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eastAsia="仿宋_GB2312"/>
          <w:b/>
          <w:bCs/>
          <w:color w:val="000000"/>
          <w:sz w:val="32"/>
          <w:szCs w:val="32"/>
        </w:rPr>
      </w:pPr>
      <w:r>
        <w:rPr>
          <w:rFonts w:hint="eastAsia" w:eastAsia="仿宋_GB2312"/>
          <w:b/>
          <w:bCs/>
          <w:color w:val="000000"/>
          <w:sz w:val="32"/>
          <w:szCs w:val="32"/>
        </w:rPr>
        <w:t>法定代表人身份证明书及法定代表人身份证复印件</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eastAsia="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eastAsia="仿宋_GB2312"/>
          <w:color w:val="auto"/>
          <w:sz w:val="32"/>
          <w:szCs w:val="32"/>
          <w:u w:val="none"/>
        </w:rPr>
      </w:pPr>
      <w:r>
        <w:rPr>
          <w:rFonts w:hint="eastAsia" w:eastAsia="仿宋_GB2312"/>
          <w:color w:val="auto"/>
          <w:sz w:val="32"/>
          <w:szCs w:val="32"/>
          <w:u w:val="none"/>
        </w:rPr>
        <w:t>东莞市新东欣环保投资有限公司：</w:t>
      </w:r>
    </w:p>
    <w:p>
      <w:pPr>
        <w:pStyle w:val="19"/>
        <w:keepNext w:val="0"/>
        <w:keepLines w:val="0"/>
        <w:pageBreakBefore w:val="0"/>
        <w:widowControl w:val="0"/>
        <w:kinsoku/>
        <w:wordWrap/>
        <w:overflowPunct/>
        <w:topLinePunct w:val="0"/>
        <w:autoSpaceDE/>
        <w:autoSpaceDN/>
        <w:bidi w:val="0"/>
        <w:adjustRightInd/>
        <w:snapToGrid/>
        <w:spacing w:line="540" w:lineRule="exact"/>
        <w:ind w:firstLine="659"/>
        <w:textAlignment w:val="auto"/>
        <w:rPr>
          <w:rFonts w:ascii="Times New Roman" w:hAnsi="Times New Roman"/>
          <w:color w:val="000000"/>
          <w:sz w:val="32"/>
          <w:szCs w:val="32"/>
        </w:rPr>
      </w:pPr>
      <w:r>
        <w:rPr>
          <w:rFonts w:hint="eastAsia" w:ascii="Times New Roman" w:hAnsi="Times New Roman"/>
          <w:color w:val="000000"/>
          <w:sz w:val="32"/>
          <w:szCs w:val="32"/>
        </w:rPr>
        <w:t>本证明书声明：注册于（国家名称）的</w:t>
      </w:r>
      <w:r>
        <w:rPr>
          <w:rFonts w:hint="eastAsia" w:ascii="Times New Roman" w:hAnsi="Times New Roman"/>
          <w:color w:val="000000"/>
          <w:sz w:val="32"/>
          <w:szCs w:val="32"/>
          <w:u w:val="single"/>
        </w:rPr>
        <w:t>　　</w:t>
      </w:r>
      <w:r>
        <w:rPr>
          <w:rFonts w:hint="eastAsia" w:ascii="Times New Roman" w:hAnsi="Times New Roman"/>
          <w:color w:val="000000"/>
          <w:sz w:val="32"/>
          <w:szCs w:val="32"/>
        </w:rPr>
        <w:t>（响应人名称）在下面签字的</w:t>
      </w:r>
      <w:r>
        <w:rPr>
          <w:rFonts w:hint="eastAsia" w:ascii="Times New Roman" w:hAnsi="Times New Roman"/>
          <w:color w:val="000000"/>
          <w:sz w:val="32"/>
          <w:szCs w:val="32"/>
          <w:u w:val="single"/>
        </w:rPr>
        <w:t>　　　　　</w:t>
      </w:r>
      <w:r>
        <w:rPr>
          <w:rFonts w:hint="eastAsia" w:ascii="Times New Roman" w:hAnsi="Times New Roman"/>
          <w:color w:val="000000"/>
          <w:sz w:val="32"/>
          <w:szCs w:val="32"/>
        </w:rPr>
        <w:t>（法定代表人姓名、职务）为本公司的合法代表人（</w:t>
      </w:r>
      <w:r>
        <w:rPr>
          <w:rFonts w:hint="eastAsia" w:ascii="Times New Roman" w:hAnsi="Times New Roman"/>
          <w:b/>
          <w:bCs/>
          <w:color w:val="000000"/>
          <w:sz w:val="32"/>
          <w:szCs w:val="32"/>
        </w:rPr>
        <w:t>须附法定代表人身份证复印件</w:t>
      </w:r>
      <w:r>
        <w:rPr>
          <w:rFonts w:hint="eastAsia" w:ascii="Times New Roman" w:hAnsi="Times New Roman"/>
          <w:color w:val="000000"/>
          <w:sz w:val="32"/>
          <w:szCs w:val="32"/>
        </w:rPr>
        <w:t>）。</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150"/>
        <w:textAlignment w:val="auto"/>
        <w:rPr>
          <w:rFonts w:eastAsia="仿宋_GB2312"/>
          <w:color w:val="000000"/>
          <w:sz w:val="32"/>
          <w:szCs w:val="32"/>
        </w:rPr>
      </w:pPr>
      <w:r>
        <w:rPr>
          <w:rFonts w:hint="eastAsia" w:eastAsia="仿宋_GB2312"/>
          <w:color w:val="000000"/>
          <w:sz w:val="32"/>
          <w:szCs w:val="32"/>
        </w:rPr>
        <w:t>特此证明</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eastAsia="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eastAsia="仿宋_GB2312"/>
          <w:color w:val="000000"/>
          <w:sz w:val="32"/>
          <w:szCs w:val="32"/>
        </w:rPr>
      </w:pPr>
      <w:r>
        <w:rPr>
          <w:rFonts w:hint="eastAsia" w:eastAsia="仿宋_GB2312"/>
          <w:color w:val="000000"/>
          <w:sz w:val="32"/>
          <w:szCs w:val="32"/>
        </w:rPr>
        <w:t>响应人名称（加盖公章）：</w:t>
      </w: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eastAsia="仿宋_GB2312"/>
          <w:color w:val="000000"/>
          <w:sz w:val="32"/>
          <w:szCs w:val="32"/>
        </w:rPr>
      </w:pPr>
      <w:r>
        <w:rPr>
          <w:rFonts w:hint="eastAsia" w:eastAsia="仿宋_GB2312"/>
          <w:color w:val="000000"/>
          <w:sz w:val="32"/>
          <w:szCs w:val="32"/>
        </w:rPr>
        <w:t>响应人地址：</w:t>
      </w: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eastAsia="仿宋_GB2312"/>
          <w:color w:val="000000"/>
          <w:sz w:val="32"/>
          <w:szCs w:val="32"/>
        </w:rPr>
      </w:pPr>
      <w:r>
        <w:rPr>
          <w:rFonts w:hint="eastAsia" w:eastAsia="仿宋_GB2312"/>
          <w:color w:val="000000"/>
          <w:sz w:val="32"/>
          <w:szCs w:val="32"/>
        </w:rPr>
        <w:t>法定代表人（签名或盖私章）：</w:t>
      </w: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eastAsia="仿宋_GB2312"/>
          <w:color w:val="000000"/>
          <w:sz w:val="32"/>
          <w:szCs w:val="32"/>
        </w:rPr>
      </w:pPr>
      <w:r>
        <w:rPr>
          <w:rFonts w:hint="eastAsia" w:eastAsia="仿宋_GB2312"/>
          <w:color w:val="000000"/>
          <w:sz w:val="32"/>
          <w:szCs w:val="32"/>
        </w:rPr>
        <w:t>职务：</w:t>
      </w:r>
    </w:p>
    <w:p/>
    <w:tbl>
      <w:tblPr>
        <w:tblStyle w:val="13"/>
        <w:tblW w:w="94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0" w:hRule="atLeast"/>
        </w:trPr>
        <w:tc>
          <w:tcPr>
            <w:tcW w:w="9421" w:type="dxa"/>
          </w:tcPr>
          <w:p>
            <w:pPr>
              <w:widowControl/>
              <w:spacing w:line="360" w:lineRule="auto"/>
              <w:rPr>
                <w:rFonts w:ascii="仿宋" w:hAnsi="仿宋" w:eastAsia="仿宋"/>
                <w:sz w:val="28"/>
                <w:szCs w:val="28"/>
                <w:highlight w:val="none"/>
              </w:rPr>
            </w:pPr>
            <w:r>
              <w:rPr>
                <w:rFonts w:hint="eastAsia" w:ascii="仿宋" w:hAnsi="仿宋" w:eastAsia="仿宋"/>
                <w:b/>
                <w:bCs/>
                <w:sz w:val="28"/>
                <w:szCs w:val="28"/>
                <w:highlight w:val="none"/>
              </w:rPr>
              <w:t>（</w:t>
            </w:r>
            <w:r>
              <w:rPr>
                <w:rFonts w:hint="default" w:ascii="仿宋" w:hAnsi="仿宋" w:eastAsia="仿宋" w:cs="Times New Roman"/>
                <w:b/>
                <w:bCs/>
                <w:sz w:val="28"/>
                <w:szCs w:val="28"/>
                <w:highlight w:val="none"/>
              </w:rPr>
              <w:t>法定代表人身份证</w:t>
            </w:r>
            <w:r>
              <w:rPr>
                <w:rFonts w:ascii="仿宋" w:hAnsi="仿宋" w:eastAsia="仿宋" w:cs="Times New Roman"/>
                <w:b/>
                <w:bCs/>
                <w:sz w:val="28"/>
                <w:szCs w:val="28"/>
                <w:highlight w:val="none"/>
              </w:rPr>
              <w:t>复</w:t>
            </w:r>
            <w:r>
              <w:rPr>
                <w:rFonts w:ascii="仿宋" w:hAnsi="仿宋" w:eastAsia="仿宋"/>
                <w:b/>
                <w:bCs/>
                <w:sz w:val="28"/>
                <w:szCs w:val="28"/>
                <w:highlight w:val="none"/>
              </w:rPr>
              <w:t>印件</w:t>
            </w:r>
            <w:r>
              <w:rPr>
                <w:rFonts w:hint="eastAsia" w:ascii="仿宋" w:hAnsi="仿宋" w:eastAsia="仿宋"/>
                <w:b/>
                <w:bCs/>
                <w:sz w:val="28"/>
                <w:szCs w:val="28"/>
                <w:highlight w:val="none"/>
              </w:rPr>
              <w:t>）</w:t>
            </w:r>
          </w:p>
        </w:tc>
      </w:tr>
    </w:tbl>
    <w:p>
      <w:pPr>
        <w:widowControl/>
        <w:jc w:val="center"/>
        <w:rPr>
          <w:rFonts w:eastAsia="仿宋_GB2312"/>
          <w:color w:val="000000"/>
          <w:sz w:val="32"/>
          <w:szCs w:val="32"/>
        </w:rPr>
      </w:pPr>
      <w:r>
        <w:rPr>
          <w:rFonts w:eastAsia="仿宋_GB2312"/>
          <w:color w:val="000000"/>
          <w:sz w:val="32"/>
          <w:szCs w:val="32"/>
        </w:rPr>
        <w:br w:type="page"/>
      </w:r>
      <w:bookmarkStart w:id="1" w:name="_Toc384752807"/>
    </w:p>
    <w:p>
      <w:pPr>
        <w:pStyle w:val="18"/>
        <w:ind w:firstLine="0" w:firstLineChars="0"/>
        <w:jc w:val="left"/>
        <w:outlineLvl w:val="1"/>
        <w:rPr>
          <w:rFonts w:eastAsia="黑体"/>
          <w:color w:val="000000"/>
          <w:sz w:val="28"/>
          <w:szCs w:val="44"/>
        </w:rPr>
      </w:pPr>
      <w:bookmarkStart w:id="2" w:name="_Hlk40704362"/>
      <w:r>
        <w:rPr>
          <w:rFonts w:hint="eastAsia" w:eastAsia="黑体"/>
          <w:color w:val="000000"/>
          <w:sz w:val="28"/>
          <w:szCs w:val="44"/>
        </w:rPr>
        <w:t>附件</w:t>
      </w:r>
      <w:r>
        <w:rPr>
          <w:rFonts w:hint="eastAsia" w:eastAsia="黑体"/>
          <w:color w:val="000000"/>
          <w:sz w:val="28"/>
          <w:szCs w:val="44"/>
          <w:lang w:val="en-US" w:eastAsia="zh-CN"/>
        </w:rPr>
        <w:t xml:space="preserve">五  </w:t>
      </w:r>
      <w:r>
        <w:rPr>
          <w:rFonts w:hint="eastAsia" w:eastAsia="黑体"/>
          <w:color w:val="000000"/>
          <w:sz w:val="28"/>
          <w:szCs w:val="44"/>
        </w:rPr>
        <w:t>法人授权书</w:t>
      </w:r>
    </w:p>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eastAsia="仿宋_GB2312"/>
          <w:b/>
          <w:color w:val="000000"/>
          <w:sz w:val="32"/>
          <w:szCs w:val="32"/>
        </w:rPr>
      </w:pPr>
    </w:p>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eastAsia="仿宋_GB2312"/>
          <w:color w:val="000000"/>
          <w:sz w:val="32"/>
          <w:szCs w:val="32"/>
        </w:rPr>
      </w:pPr>
      <w:r>
        <w:rPr>
          <w:rFonts w:hint="eastAsia" w:eastAsia="仿宋_GB2312"/>
          <w:b/>
          <w:color w:val="000000"/>
          <w:sz w:val="32"/>
          <w:szCs w:val="32"/>
        </w:rPr>
        <w:t>授权委托书</w:t>
      </w:r>
      <w:bookmarkEnd w:id="1"/>
    </w:p>
    <w:p>
      <w:pPr>
        <w:pStyle w:val="19"/>
        <w:keepNext w:val="0"/>
        <w:keepLines w:val="0"/>
        <w:pageBreakBefore w:val="0"/>
        <w:kinsoku/>
        <w:wordWrap/>
        <w:overflowPunct/>
        <w:topLinePunct w:val="0"/>
        <w:autoSpaceDE/>
        <w:autoSpaceDN/>
        <w:bidi w:val="0"/>
        <w:adjustRightInd/>
        <w:snapToGrid/>
        <w:spacing w:line="500" w:lineRule="exact"/>
        <w:ind w:firstLine="0" w:firstLineChars="0"/>
        <w:textAlignment w:val="auto"/>
        <w:rPr>
          <w:rFonts w:ascii="Times New Roman" w:hAnsi="Times New Roman"/>
          <w:color w:val="000000"/>
          <w:sz w:val="32"/>
          <w:szCs w:val="32"/>
        </w:rPr>
      </w:pPr>
    </w:p>
    <w:p>
      <w:pPr>
        <w:keepNext w:val="0"/>
        <w:keepLines w:val="0"/>
        <w:pageBreakBefore w:val="0"/>
        <w:widowControl w:val="0"/>
        <w:kinsoku/>
        <w:wordWrap/>
        <w:overflowPunct/>
        <w:topLinePunct w:val="0"/>
        <w:autoSpaceDE/>
        <w:autoSpaceDN/>
        <w:bidi w:val="0"/>
        <w:adjustRightInd/>
        <w:snapToGrid/>
        <w:spacing w:line="500" w:lineRule="exact"/>
        <w:ind w:right="0"/>
        <w:textAlignment w:val="auto"/>
        <w:rPr>
          <w:rFonts w:eastAsia="仿宋_GB2312"/>
          <w:color w:val="000000"/>
          <w:sz w:val="32"/>
          <w:szCs w:val="32"/>
        </w:rPr>
      </w:pPr>
      <w:r>
        <w:rPr>
          <w:rFonts w:hint="eastAsia" w:eastAsia="仿宋_GB2312"/>
          <w:color w:val="auto"/>
          <w:sz w:val="32"/>
          <w:szCs w:val="32"/>
          <w:u w:val="none"/>
        </w:rPr>
        <w:t>东莞市新东欣环保投资有限公司</w:t>
      </w:r>
      <w:r>
        <w:rPr>
          <w:rFonts w:hint="eastAsia" w:eastAsia="仿宋_GB2312"/>
          <w:color w:val="000000"/>
          <w:sz w:val="32"/>
          <w:szCs w:val="32"/>
        </w:rPr>
        <w:t>：</w:t>
      </w:r>
    </w:p>
    <w:p>
      <w:pPr>
        <w:pStyle w:val="19"/>
        <w:keepNext w:val="0"/>
        <w:keepLines w:val="0"/>
        <w:pageBreakBefore w:val="0"/>
        <w:widowControl w:val="0"/>
        <w:kinsoku/>
        <w:wordWrap/>
        <w:overflowPunct/>
        <w:topLinePunct w:val="0"/>
        <w:autoSpaceDE/>
        <w:autoSpaceDN/>
        <w:bidi w:val="0"/>
        <w:adjustRightInd/>
        <w:snapToGrid/>
        <w:spacing w:line="500" w:lineRule="exact"/>
        <w:ind w:right="0" w:firstLine="659"/>
        <w:textAlignment w:val="auto"/>
        <w:rPr>
          <w:rFonts w:ascii="Times New Roman" w:hAnsi="Times New Roman"/>
          <w:color w:val="000000"/>
          <w:sz w:val="32"/>
          <w:szCs w:val="32"/>
        </w:rPr>
      </w:pPr>
      <w:r>
        <w:rPr>
          <w:rFonts w:hint="eastAsia" w:ascii="Times New Roman" w:hAnsi="Times New Roman"/>
          <w:color w:val="000000"/>
          <w:sz w:val="32"/>
          <w:szCs w:val="32"/>
        </w:rPr>
        <w:t>本委托书声明：在下面签字的</w:t>
      </w:r>
      <w:r>
        <w:rPr>
          <w:rFonts w:hint="eastAsia" w:ascii="Times New Roman" w:hAnsi="Times New Roman"/>
          <w:color w:val="000000"/>
          <w:sz w:val="32"/>
          <w:szCs w:val="32"/>
          <w:u w:val="single"/>
        </w:rPr>
        <w:t>（填写法定代表人姓名、职务）</w:t>
      </w:r>
      <w:r>
        <w:rPr>
          <w:rFonts w:hint="eastAsia" w:ascii="Times New Roman" w:hAnsi="Times New Roman"/>
          <w:color w:val="000000"/>
          <w:sz w:val="32"/>
          <w:szCs w:val="32"/>
        </w:rPr>
        <w:t>代表</w:t>
      </w:r>
      <w:r>
        <w:rPr>
          <w:rFonts w:hint="eastAsia" w:ascii="Times New Roman" w:hAnsi="Times New Roman"/>
          <w:color w:val="000000"/>
          <w:sz w:val="32"/>
          <w:szCs w:val="32"/>
          <w:u w:val="single"/>
        </w:rPr>
        <w:t>（填写响应人名称）</w:t>
      </w:r>
      <w:r>
        <w:rPr>
          <w:rFonts w:hint="eastAsia" w:ascii="Times New Roman" w:hAnsi="Times New Roman"/>
          <w:color w:val="000000"/>
          <w:sz w:val="32"/>
          <w:szCs w:val="32"/>
        </w:rPr>
        <w:t>委托在下面签字的</w:t>
      </w:r>
      <w:r>
        <w:rPr>
          <w:rFonts w:hint="eastAsia" w:ascii="Times New Roman" w:hAnsi="Times New Roman"/>
          <w:color w:val="000000"/>
          <w:sz w:val="32"/>
          <w:szCs w:val="32"/>
          <w:u w:val="single"/>
        </w:rPr>
        <w:t>（填写受委托人的姓名、职务）</w:t>
      </w:r>
      <w:r>
        <w:rPr>
          <w:rFonts w:hint="eastAsia" w:ascii="Times New Roman" w:hAnsi="Times New Roman"/>
          <w:color w:val="000000"/>
          <w:sz w:val="32"/>
          <w:szCs w:val="32"/>
        </w:rPr>
        <w:t>为本公司的合法代表人，就</w:t>
      </w:r>
      <w:r>
        <w:rPr>
          <w:rFonts w:hint="eastAsia"/>
          <w:color w:val="000000"/>
          <w:sz w:val="32"/>
          <w:szCs w:val="32"/>
          <w:u w:val="single"/>
        </w:rPr>
        <w:t>东莞市新东欣环保投资有限公司2024年度购电代理项目</w:t>
      </w:r>
      <w:r>
        <w:rPr>
          <w:rFonts w:hint="eastAsia" w:ascii="Times New Roman" w:hAnsi="Times New Roman"/>
          <w:color w:val="000000"/>
          <w:sz w:val="32"/>
          <w:szCs w:val="32"/>
        </w:rPr>
        <w:t>等相关服务的谈判和合同的执行，以我方的名义处理一切与之有关的事宜（相关身份证复印件须附后）。</w:t>
      </w:r>
    </w:p>
    <w:p>
      <w:pPr>
        <w:pStyle w:val="19"/>
        <w:keepNext w:val="0"/>
        <w:keepLines w:val="0"/>
        <w:pageBreakBefore w:val="0"/>
        <w:widowControl w:val="0"/>
        <w:kinsoku/>
        <w:wordWrap/>
        <w:overflowPunct/>
        <w:topLinePunct w:val="0"/>
        <w:autoSpaceDE/>
        <w:autoSpaceDN/>
        <w:bidi w:val="0"/>
        <w:adjustRightInd/>
        <w:snapToGrid/>
        <w:spacing w:line="500" w:lineRule="exact"/>
        <w:ind w:right="0" w:firstLine="659"/>
        <w:textAlignment w:val="auto"/>
        <w:rPr>
          <w:rFonts w:ascii="Times New Roman" w:hAnsi="Times New Roman"/>
          <w:color w:val="000000"/>
          <w:sz w:val="32"/>
          <w:szCs w:val="32"/>
        </w:rPr>
      </w:pPr>
      <w:r>
        <w:rPr>
          <w:rFonts w:hint="eastAsia" w:ascii="Times New Roman" w:hAnsi="Times New Roman"/>
          <w:color w:val="000000"/>
          <w:sz w:val="32"/>
          <w:szCs w:val="32"/>
        </w:rPr>
        <w:t>本委托书于</w:t>
      </w:r>
      <w:r>
        <w:rPr>
          <w:rFonts w:hint="eastAsia" w:ascii="Times New Roman" w:hAnsi="Times New Roman"/>
          <w:color w:val="000000"/>
          <w:sz w:val="32"/>
          <w:szCs w:val="32"/>
          <w:lang w:val="en-US" w:eastAsia="zh-CN"/>
        </w:rPr>
        <w:t xml:space="preserve">  </w:t>
      </w:r>
      <w:r>
        <w:rPr>
          <w:rFonts w:hint="eastAsia" w:ascii="Times New Roman" w:hAnsi="Times New Roman"/>
          <w:color w:val="000000"/>
          <w:sz w:val="32"/>
          <w:szCs w:val="32"/>
        </w:rPr>
        <w:t>年</w:t>
      </w:r>
      <w:r>
        <w:rPr>
          <w:rFonts w:hint="eastAsia" w:ascii="Times New Roman" w:hAnsi="Times New Roman"/>
          <w:color w:val="000000"/>
          <w:sz w:val="32"/>
          <w:szCs w:val="32"/>
          <w:lang w:val="en-US" w:eastAsia="zh-CN"/>
        </w:rPr>
        <w:t xml:space="preserve">  </w:t>
      </w:r>
      <w:r>
        <w:rPr>
          <w:rFonts w:hint="eastAsia" w:ascii="Times New Roman" w:hAnsi="Times New Roman"/>
          <w:color w:val="000000"/>
          <w:sz w:val="32"/>
          <w:szCs w:val="32"/>
        </w:rPr>
        <w:t>月</w:t>
      </w:r>
      <w:r>
        <w:rPr>
          <w:rFonts w:hint="eastAsia" w:ascii="Times New Roman" w:hAnsi="Times New Roman"/>
          <w:color w:val="000000"/>
          <w:sz w:val="32"/>
          <w:szCs w:val="32"/>
          <w:lang w:val="en-US" w:eastAsia="zh-CN"/>
        </w:rPr>
        <w:t xml:space="preserve">  </w:t>
      </w:r>
      <w:r>
        <w:rPr>
          <w:rFonts w:hint="eastAsia" w:ascii="Times New Roman" w:hAnsi="Times New Roman"/>
          <w:color w:val="000000"/>
          <w:sz w:val="32"/>
          <w:szCs w:val="32"/>
        </w:rPr>
        <w:t>日至</w:t>
      </w:r>
      <w:r>
        <w:rPr>
          <w:rFonts w:hint="eastAsia" w:ascii="Times New Roman" w:hAnsi="Times New Roman"/>
          <w:color w:val="000000"/>
          <w:sz w:val="32"/>
          <w:szCs w:val="32"/>
          <w:lang w:val="en-US" w:eastAsia="zh-CN"/>
        </w:rPr>
        <w:t xml:space="preserve">  </w:t>
      </w:r>
      <w:r>
        <w:rPr>
          <w:rFonts w:hint="eastAsia" w:ascii="Times New Roman" w:hAnsi="Times New Roman"/>
          <w:color w:val="000000"/>
          <w:sz w:val="32"/>
          <w:szCs w:val="32"/>
        </w:rPr>
        <w:t>年</w:t>
      </w:r>
      <w:r>
        <w:rPr>
          <w:rFonts w:hint="eastAsia" w:ascii="Times New Roman" w:hAnsi="Times New Roman"/>
          <w:color w:val="000000"/>
          <w:sz w:val="32"/>
          <w:szCs w:val="32"/>
          <w:lang w:val="en-US" w:eastAsia="zh-CN"/>
        </w:rPr>
        <w:t xml:space="preserve">  </w:t>
      </w:r>
      <w:r>
        <w:rPr>
          <w:rFonts w:hint="eastAsia" w:ascii="Times New Roman" w:hAnsi="Times New Roman"/>
          <w:color w:val="000000"/>
          <w:sz w:val="32"/>
          <w:szCs w:val="32"/>
        </w:rPr>
        <w:t>月</w:t>
      </w:r>
      <w:r>
        <w:rPr>
          <w:rFonts w:hint="eastAsia" w:ascii="Times New Roman" w:hAnsi="Times New Roman"/>
          <w:color w:val="000000"/>
          <w:sz w:val="32"/>
          <w:szCs w:val="32"/>
          <w:lang w:val="en-US" w:eastAsia="zh-CN"/>
        </w:rPr>
        <w:t xml:space="preserve">  </w:t>
      </w:r>
      <w:r>
        <w:rPr>
          <w:rFonts w:hint="eastAsia" w:ascii="Times New Roman" w:hAnsi="Times New Roman"/>
          <w:color w:val="000000"/>
          <w:sz w:val="32"/>
          <w:szCs w:val="32"/>
        </w:rPr>
        <w:t>日签字生效，有效期与询价有效期一致，特此声明。</w:t>
      </w:r>
    </w:p>
    <w:p>
      <w:pPr>
        <w:pStyle w:val="19"/>
        <w:keepNext w:val="0"/>
        <w:keepLines w:val="0"/>
        <w:pageBreakBefore w:val="0"/>
        <w:widowControl w:val="0"/>
        <w:kinsoku/>
        <w:wordWrap/>
        <w:overflowPunct/>
        <w:topLinePunct w:val="0"/>
        <w:autoSpaceDE/>
        <w:autoSpaceDN/>
        <w:bidi w:val="0"/>
        <w:adjustRightInd/>
        <w:snapToGrid/>
        <w:spacing w:line="500" w:lineRule="exact"/>
        <w:ind w:right="0" w:firstLine="659"/>
        <w:textAlignment w:val="auto"/>
        <w:rPr>
          <w:rFonts w:ascii="Times New Roman" w:hAnsi="Times New Roman"/>
          <w:color w:val="000000"/>
          <w:sz w:val="32"/>
          <w:szCs w:val="32"/>
        </w:rPr>
      </w:pPr>
    </w:p>
    <w:p>
      <w:pPr>
        <w:pStyle w:val="19"/>
        <w:keepNext w:val="0"/>
        <w:keepLines w:val="0"/>
        <w:pageBreakBefore w:val="0"/>
        <w:widowControl w:val="0"/>
        <w:kinsoku/>
        <w:wordWrap/>
        <w:overflowPunct/>
        <w:topLinePunct w:val="0"/>
        <w:autoSpaceDE/>
        <w:autoSpaceDN/>
        <w:bidi w:val="0"/>
        <w:adjustRightInd w:val="0"/>
        <w:snapToGrid/>
        <w:spacing w:line="500" w:lineRule="exact"/>
        <w:ind w:right="0" w:firstLine="640" w:firstLineChars="200"/>
        <w:jc w:val="left"/>
        <w:textAlignment w:val="auto"/>
        <w:rPr>
          <w:rFonts w:ascii="Times New Roman" w:hAnsi="Times New Roman"/>
          <w:color w:val="000000"/>
          <w:sz w:val="32"/>
          <w:szCs w:val="32"/>
        </w:rPr>
      </w:pPr>
      <w:r>
        <w:rPr>
          <w:rFonts w:hint="eastAsia" w:ascii="Times New Roman" w:hAnsi="Times New Roman"/>
          <w:color w:val="000000"/>
          <w:sz w:val="32"/>
          <w:szCs w:val="32"/>
        </w:rPr>
        <w:t>响应人名称（加盖公章）：</w:t>
      </w:r>
    </w:p>
    <w:p>
      <w:pPr>
        <w:pStyle w:val="19"/>
        <w:keepNext w:val="0"/>
        <w:keepLines w:val="0"/>
        <w:pageBreakBefore w:val="0"/>
        <w:widowControl w:val="0"/>
        <w:kinsoku/>
        <w:wordWrap/>
        <w:overflowPunct/>
        <w:topLinePunct w:val="0"/>
        <w:autoSpaceDE/>
        <w:autoSpaceDN/>
        <w:bidi w:val="0"/>
        <w:adjustRightInd w:val="0"/>
        <w:snapToGrid/>
        <w:spacing w:line="500" w:lineRule="exact"/>
        <w:ind w:right="0" w:firstLine="640" w:firstLineChars="200"/>
        <w:jc w:val="left"/>
        <w:textAlignment w:val="auto"/>
        <w:rPr>
          <w:rFonts w:ascii="Times New Roman" w:hAnsi="Times New Roman"/>
          <w:color w:val="000000"/>
          <w:sz w:val="32"/>
          <w:szCs w:val="32"/>
        </w:rPr>
      </w:pPr>
      <w:r>
        <w:rPr>
          <w:rFonts w:hint="eastAsia" w:ascii="Times New Roman" w:hAnsi="Times New Roman"/>
          <w:color w:val="000000"/>
          <w:sz w:val="32"/>
          <w:szCs w:val="32"/>
        </w:rPr>
        <w:t>法定代表人（签字或盖章）：</w:t>
      </w:r>
    </w:p>
    <w:p>
      <w:pPr>
        <w:pStyle w:val="19"/>
        <w:keepNext w:val="0"/>
        <w:keepLines w:val="0"/>
        <w:pageBreakBefore w:val="0"/>
        <w:widowControl w:val="0"/>
        <w:kinsoku/>
        <w:wordWrap/>
        <w:overflowPunct/>
        <w:topLinePunct w:val="0"/>
        <w:autoSpaceDE/>
        <w:autoSpaceDN/>
        <w:bidi w:val="0"/>
        <w:adjustRightInd w:val="0"/>
        <w:snapToGrid/>
        <w:spacing w:line="500" w:lineRule="exact"/>
        <w:ind w:right="0" w:firstLine="640" w:firstLineChars="200"/>
        <w:jc w:val="left"/>
        <w:textAlignment w:val="auto"/>
        <w:rPr>
          <w:rFonts w:ascii="Times New Roman" w:hAnsi="Times New Roman"/>
          <w:color w:val="000000"/>
          <w:sz w:val="32"/>
          <w:szCs w:val="32"/>
        </w:rPr>
      </w:pPr>
      <w:r>
        <w:rPr>
          <w:rFonts w:hint="eastAsia" w:ascii="Times New Roman" w:hAnsi="Times New Roman"/>
          <w:color w:val="000000"/>
          <w:sz w:val="32"/>
          <w:szCs w:val="32"/>
        </w:rPr>
        <w:t>职务：</w:t>
      </w:r>
    </w:p>
    <w:p>
      <w:pPr>
        <w:pStyle w:val="19"/>
        <w:keepNext w:val="0"/>
        <w:keepLines w:val="0"/>
        <w:pageBreakBefore w:val="0"/>
        <w:widowControl w:val="0"/>
        <w:kinsoku/>
        <w:wordWrap/>
        <w:overflowPunct/>
        <w:topLinePunct w:val="0"/>
        <w:autoSpaceDE/>
        <w:autoSpaceDN/>
        <w:bidi w:val="0"/>
        <w:adjustRightInd w:val="0"/>
        <w:snapToGrid/>
        <w:spacing w:line="500" w:lineRule="exact"/>
        <w:ind w:right="0" w:firstLine="640" w:firstLineChars="200"/>
        <w:jc w:val="left"/>
        <w:textAlignment w:val="auto"/>
        <w:rPr>
          <w:rFonts w:ascii="Times New Roman" w:hAnsi="Times New Roman"/>
          <w:color w:val="000000"/>
          <w:sz w:val="32"/>
          <w:szCs w:val="32"/>
        </w:rPr>
      </w:pPr>
      <w:r>
        <w:rPr>
          <w:rFonts w:hint="eastAsia" w:ascii="Times New Roman" w:hAnsi="Times New Roman"/>
          <w:color w:val="000000"/>
          <w:sz w:val="32"/>
          <w:szCs w:val="32"/>
        </w:rPr>
        <w:t>受委托人（签字或盖章）：</w:t>
      </w:r>
    </w:p>
    <w:p>
      <w:pPr>
        <w:pStyle w:val="19"/>
        <w:keepNext w:val="0"/>
        <w:keepLines w:val="0"/>
        <w:pageBreakBefore w:val="0"/>
        <w:widowControl w:val="0"/>
        <w:kinsoku/>
        <w:wordWrap/>
        <w:overflowPunct/>
        <w:topLinePunct w:val="0"/>
        <w:autoSpaceDE/>
        <w:autoSpaceDN/>
        <w:bidi w:val="0"/>
        <w:adjustRightInd w:val="0"/>
        <w:snapToGrid/>
        <w:spacing w:line="500" w:lineRule="exact"/>
        <w:ind w:right="0" w:firstLine="640" w:firstLineChars="200"/>
        <w:jc w:val="left"/>
        <w:textAlignment w:val="auto"/>
        <w:rPr>
          <w:rFonts w:ascii="Times New Roman" w:hAnsi="Times New Roman"/>
          <w:color w:val="000000"/>
          <w:sz w:val="32"/>
          <w:szCs w:val="32"/>
        </w:rPr>
      </w:pPr>
      <w:r>
        <w:rPr>
          <w:rFonts w:hint="eastAsia" w:ascii="Times New Roman" w:hAnsi="Times New Roman"/>
          <w:color w:val="000000"/>
          <w:sz w:val="32"/>
          <w:szCs w:val="32"/>
        </w:rPr>
        <w:t>职务：</w:t>
      </w:r>
    </w:p>
    <w:p>
      <w:pPr>
        <w:pStyle w:val="19"/>
        <w:keepNext w:val="0"/>
        <w:keepLines w:val="0"/>
        <w:pageBreakBefore w:val="0"/>
        <w:widowControl w:val="0"/>
        <w:kinsoku/>
        <w:wordWrap/>
        <w:overflowPunct/>
        <w:topLinePunct w:val="0"/>
        <w:autoSpaceDE/>
        <w:autoSpaceDN/>
        <w:bidi w:val="0"/>
        <w:adjustRightInd w:val="0"/>
        <w:snapToGrid/>
        <w:spacing w:line="500" w:lineRule="exact"/>
        <w:ind w:right="0" w:firstLine="640" w:firstLineChars="200"/>
        <w:jc w:val="left"/>
        <w:textAlignment w:val="auto"/>
        <w:rPr>
          <w:rFonts w:hint="eastAsia" w:ascii="Times New Roman" w:hAnsi="Times New Roman"/>
          <w:color w:val="000000"/>
          <w:sz w:val="32"/>
          <w:szCs w:val="32"/>
        </w:rPr>
      </w:pPr>
      <w:r>
        <w:rPr>
          <w:rFonts w:hint="eastAsia" w:ascii="Times New Roman" w:hAnsi="Times New Roman"/>
          <w:color w:val="000000"/>
          <w:sz w:val="32"/>
          <w:szCs w:val="32"/>
        </w:rPr>
        <w:t>日期：</w:t>
      </w:r>
    </w:p>
    <w:p>
      <w:pPr>
        <w:pStyle w:val="19"/>
        <w:keepNext w:val="0"/>
        <w:keepLines w:val="0"/>
        <w:pageBreakBefore w:val="0"/>
        <w:widowControl w:val="0"/>
        <w:kinsoku/>
        <w:wordWrap/>
        <w:overflowPunct/>
        <w:topLinePunct w:val="0"/>
        <w:autoSpaceDE/>
        <w:autoSpaceDN/>
        <w:bidi w:val="0"/>
        <w:adjustRightInd/>
        <w:snapToGrid/>
        <w:spacing w:line="500" w:lineRule="exact"/>
        <w:ind w:right="0" w:firstLine="0" w:firstLineChars="0"/>
        <w:jc w:val="left"/>
        <w:textAlignment w:val="auto"/>
        <w:rPr>
          <w:rFonts w:hint="eastAsia" w:ascii="Times New Roman" w:hAnsi="Times New Roman"/>
          <w:color w:val="000000"/>
          <w:sz w:val="28"/>
          <w:szCs w:val="28"/>
        </w:r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3" w:hRule="atLeast"/>
        </w:trPr>
        <w:tc>
          <w:tcPr>
            <w:tcW w:w="9078" w:type="dxa"/>
          </w:tcPr>
          <w:p>
            <w:pPr>
              <w:widowControl/>
              <w:spacing w:line="360" w:lineRule="auto"/>
              <w:rPr>
                <w:rFonts w:ascii="仿宋" w:hAnsi="仿宋" w:eastAsia="仿宋"/>
                <w:sz w:val="28"/>
                <w:szCs w:val="28"/>
                <w:highlight w:val="none"/>
              </w:rPr>
            </w:pPr>
            <w:r>
              <w:rPr>
                <w:rFonts w:hint="eastAsia" w:ascii="仿宋" w:hAnsi="仿宋" w:eastAsia="仿宋"/>
                <w:b/>
                <w:bCs/>
                <w:sz w:val="28"/>
                <w:szCs w:val="28"/>
                <w:highlight w:val="none"/>
              </w:rPr>
              <w:t>（</w:t>
            </w:r>
            <w:r>
              <w:rPr>
                <w:rFonts w:ascii="仿宋" w:hAnsi="仿宋" w:eastAsia="仿宋"/>
                <w:b/>
                <w:bCs/>
                <w:sz w:val="28"/>
                <w:szCs w:val="28"/>
                <w:highlight w:val="none"/>
              </w:rPr>
              <w:t>受委托人身份证复印件</w:t>
            </w:r>
            <w:r>
              <w:rPr>
                <w:rFonts w:hint="eastAsia" w:ascii="仿宋" w:hAnsi="仿宋" w:eastAsia="仿宋"/>
                <w:b/>
                <w:bCs/>
                <w:sz w:val="28"/>
                <w:szCs w:val="28"/>
                <w:highlight w:val="none"/>
              </w:rPr>
              <w:t>）</w:t>
            </w:r>
          </w:p>
        </w:tc>
      </w:tr>
      <w:bookmarkEnd w:id="2"/>
    </w:tbl>
    <w:p>
      <w:pPr>
        <w:rPr>
          <w:color w:val="000000"/>
          <w:sz w:val="32"/>
          <w:szCs w:val="32"/>
        </w:rPr>
      </w:pPr>
      <w:r>
        <w:rPr>
          <w:color w:val="000000"/>
          <w:sz w:val="32"/>
          <w:szCs w:val="32"/>
        </w:rPr>
        <w:br w:type="page"/>
      </w:r>
    </w:p>
    <w:p>
      <w:pPr>
        <w:pStyle w:val="18"/>
        <w:ind w:firstLine="0" w:firstLineChars="0"/>
        <w:jc w:val="left"/>
        <w:outlineLvl w:val="1"/>
        <w:rPr>
          <w:rFonts w:eastAsia="黑体"/>
          <w:color w:val="000000"/>
          <w:sz w:val="28"/>
          <w:szCs w:val="44"/>
        </w:rPr>
      </w:pPr>
      <w:r>
        <w:rPr>
          <w:rFonts w:hint="eastAsia" w:eastAsia="黑体"/>
          <w:color w:val="000000"/>
          <w:sz w:val="28"/>
          <w:szCs w:val="44"/>
        </w:rPr>
        <w:t>附件</w:t>
      </w:r>
      <w:r>
        <w:rPr>
          <w:rFonts w:hint="eastAsia" w:eastAsia="黑体"/>
          <w:color w:val="000000"/>
          <w:sz w:val="28"/>
          <w:szCs w:val="44"/>
          <w:lang w:val="en-US" w:eastAsia="zh-CN"/>
        </w:rPr>
        <w:t xml:space="preserve">六  </w:t>
      </w:r>
      <w:r>
        <w:rPr>
          <w:rFonts w:hint="eastAsia" w:eastAsia="黑体"/>
          <w:color w:val="000000"/>
          <w:sz w:val="28"/>
          <w:szCs w:val="44"/>
        </w:rPr>
        <w:t>投标人未到场声明</w:t>
      </w:r>
    </w:p>
    <w:p>
      <w:pPr>
        <w:pStyle w:val="18"/>
        <w:ind w:firstLine="0" w:firstLineChars="0"/>
        <w:jc w:val="center"/>
        <w:outlineLvl w:val="1"/>
        <w:rPr>
          <w:rFonts w:eastAsia="仿宋_GB2312"/>
          <w:b/>
          <w:color w:val="auto"/>
          <w:sz w:val="32"/>
          <w:szCs w:val="32"/>
          <w:highlight w:val="none"/>
        </w:rPr>
      </w:pPr>
      <w:r>
        <w:rPr>
          <w:rFonts w:ascii="仿宋_GB2312" w:eastAsia="仿宋_GB2312"/>
          <w:b/>
          <w:color w:val="auto"/>
          <w:sz w:val="32"/>
          <w:szCs w:val="32"/>
          <w:highlight w:val="none"/>
        </w:rPr>
        <w:t>投标人未到场声明</w:t>
      </w:r>
    </w:p>
    <w:p>
      <w:pPr>
        <w:rPr>
          <w:rFonts w:eastAsia="仿宋_GB2312"/>
          <w:color w:val="000000"/>
          <w:sz w:val="32"/>
          <w:szCs w:val="32"/>
        </w:rPr>
      </w:pPr>
      <w:r>
        <w:rPr>
          <w:rFonts w:hint="eastAsia" w:eastAsia="仿宋_GB2312"/>
          <w:color w:val="auto"/>
          <w:sz w:val="32"/>
          <w:szCs w:val="32"/>
          <w:u w:val="none"/>
        </w:rPr>
        <w:t>东莞市新东欣环保投资有限公司</w:t>
      </w:r>
      <w:r>
        <w:rPr>
          <w:rFonts w:hint="eastAsia" w:eastAsia="仿宋_GB2312"/>
          <w:color w:val="000000"/>
          <w:sz w:val="32"/>
          <w:szCs w:val="32"/>
        </w:rPr>
        <w:t>：</w:t>
      </w:r>
    </w:p>
    <w:p>
      <w:pPr>
        <w:pStyle w:val="19"/>
        <w:ind w:firstLine="659"/>
        <w:rPr>
          <w:rFonts w:hint="eastAsia" w:ascii="Times New Roman" w:hAnsi="Times New Roman"/>
          <w:color w:val="000000"/>
          <w:sz w:val="32"/>
          <w:szCs w:val="32"/>
        </w:rPr>
      </w:pPr>
      <w:r>
        <w:rPr>
          <w:rFonts w:hint="eastAsia" w:ascii="Times New Roman" w:hAnsi="Times New Roman"/>
          <w:color w:val="000000"/>
          <w:sz w:val="32"/>
          <w:szCs w:val="32"/>
        </w:rPr>
        <w:t>我司就参加</w:t>
      </w:r>
      <w:r>
        <w:rPr>
          <w:rFonts w:hint="eastAsia" w:ascii="Times New Roman" w:hAnsi="Times New Roman"/>
          <w:color w:val="000000"/>
          <w:sz w:val="32"/>
          <w:szCs w:val="32"/>
          <w:u w:val="single"/>
        </w:rPr>
        <w:t>东莞市新东欣环保投资有限公司2024年度购电代理项目</w:t>
      </w:r>
      <w:r>
        <w:rPr>
          <w:rFonts w:hint="eastAsia" w:ascii="Times New Roman" w:hAnsi="Times New Roman"/>
          <w:color w:val="000000"/>
          <w:sz w:val="32"/>
          <w:szCs w:val="32"/>
        </w:rPr>
        <w:t>，作出郑重说明：</w:t>
      </w:r>
    </w:p>
    <w:p>
      <w:pPr>
        <w:pStyle w:val="19"/>
        <w:ind w:firstLine="659"/>
        <w:rPr>
          <w:rFonts w:hint="eastAsia" w:ascii="Times New Roman" w:hAnsi="Times New Roman"/>
          <w:color w:val="000000"/>
          <w:sz w:val="32"/>
          <w:szCs w:val="32"/>
        </w:rPr>
      </w:pPr>
      <w:r>
        <w:rPr>
          <w:rFonts w:hint="eastAsia" w:ascii="Times New Roman" w:hAnsi="Times New Roman"/>
          <w:color w:val="000000"/>
          <w:sz w:val="32"/>
          <w:szCs w:val="32"/>
        </w:rPr>
        <w:t>我司保证投标资格审查材料及其后提供的一切材料都是真实的；</w:t>
      </w:r>
    </w:p>
    <w:p>
      <w:pPr>
        <w:pStyle w:val="19"/>
        <w:ind w:firstLine="659"/>
        <w:rPr>
          <w:rFonts w:ascii="Times New Roman" w:hAnsi="Times New Roman"/>
          <w:color w:val="000000"/>
          <w:sz w:val="32"/>
          <w:szCs w:val="32"/>
        </w:rPr>
      </w:pPr>
      <w:r>
        <w:rPr>
          <w:rFonts w:hint="eastAsia" w:ascii="Times New Roman" w:hAnsi="Times New Roman"/>
          <w:color w:val="000000"/>
          <w:sz w:val="32"/>
          <w:szCs w:val="32"/>
        </w:rPr>
        <w:t>我司承诺未能参加开标工作皆我司原因导致，我司对开标结果不存在任何异议。</w:t>
      </w:r>
    </w:p>
    <w:p>
      <w:pPr>
        <w:pStyle w:val="19"/>
        <w:ind w:firstLine="0" w:firstLineChars="0"/>
        <w:jc w:val="left"/>
        <w:rPr>
          <w:rFonts w:ascii="Times New Roman" w:hAnsi="Times New Roman"/>
          <w:color w:val="000000"/>
          <w:sz w:val="32"/>
          <w:szCs w:val="32"/>
        </w:rPr>
      </w:pPr>
    </w:p>
    <w:p>
      <w:pPr>
        <w:jc w:val="left"/>
        <w:rPr>
          <w:rFonts w:eastAsia="仿宋"/>
          <w:color w:val="000000"/>
          <w:sz w:val="32"/>
          <w:szCs w:val="32"/>
        </w:rPr>
      </w:pPr>
    </w:p>
    <w:p>
      <w:pPr>
        <w:spacing w:line="360" w:lineRule="auto"/>
        <w:ind w:firstLine="640" w:firstLineChars="200"/>
        <w:rPr>
          <w:rFonts w:eastAsia="仿宋_GB2312"/>
          <w:color w:val="auto"/>
          <w:sz w:val="32"/>
          <w:szCs w:val="32"/>
          <w:highlight w:val="none"/>
        </w:rPr>
      </w:pPr>
      <w:r>
        <w:rPr>
          <w:rFonts w:hint="eastAsia" w:eastAsia="仿宋_GB2312"/>
          <w:color w:val="auto"/>
          <w:sz w:val="32"/>
          <w:szCs w:val="32"/>
          <w:highlight w:val="none"/>
        </w:rPr>
        <w:t>报价人名称（加盖公章）：</w:t>
      </w:r>
    </w:p>
    <w:p>
      <w:pPr>
        <w:spacing w:line="360" w:lineRule="auto"/>
        <w:ind w:firstLine="640" w:firstLineChars="200"/>
        <w:rPr>
          <w:rFonts w:eastAsia="仿宋_GB2312"/>
          <w:color w:val="auto"/>
          <w:sz w:val="32"/>
          <w:szCs w:val="32"/>
          <w:highlight w:val="none"/>
        </w:rPr>
      </w:pPr>
      <w:r>
        <w:rPr>
          <w:rFonts w:hint="eastAsia" w:eastAsia="仿宋_GB2312"/>
          <w:color w:val="auto"/>
          <w:sz w:val="32"/>
          <w:szCs w:val="32"/>
          <w:highlight w:val="none"/>
        </w:rPr>
        <w:t>法定代表人（签字或盖章）：</w:t>
      </w:r>
    </w:p>
    <w:p>
      <w:pPr>
        <w:spacing w:line="360" w:lineRule="auto"/>
        <w:ind w:firstLine="640" w:firstLineChars="200"/>
        <w:rPr>
          <w:rFonts w:hint="eastAsia" w:eastAsia="仿宋_GB2312"/>
          <w:color w:val="auto"/>
          <w:sz w:val="32"/>
          <w:szCs w:val="32"/>
          <w:highlight w:val="none"/>
        </w:rPr>
      </w:pPr>
      <w:r>
        <w:rPr>
          <w:rFonts w:hint="eastAsia" w:eastAsia="仿宋_GB2312"/>
          <w:color w:val="auto"/>
          <w:sz w:val="32"/>
          <w:szCs w:val="32"/>
          <w:highlight w:val="none"/>
        </w:rPr>
        <w:t>日期：</w:t>
      </w:r>
    </w:p>
    <w:p>
      <w:pPr>
        <w:pStyle w:val="19"/>
        <w:ind w:firstLine="0" w:firstLineChars="0"/>
        <w:jc w:val="left"/>
        <w:rPr>
          <w:rFonts w:ascii="Times New Roman" w:hAnsi="Times New Roman"/>
          <w:color w:val="000000"/>
          <w:sz w:val="32"/>
          <w:szCs w:val="32"/>
        </w:rPr>
      </w:pPr>
    </w:p>
    <w:p>
      <w:pPr>
        <w:pStyle w:val="19"/>
        <w:ind w:firstLine="0" w:firstLineChars="0"/>
        <w:jc w:val="left"/>
        <w:rPr>
          <w:rFonts w:ascii="Times New Roman" w:hAnsi="Times New Roman"/>
          <w:color w:val="000000"/>
          <w:sz w:val="32"/>
          <w:szCs w:val="32"/>
        </w:rPr>
      </w:pPr>
    </w:p>
    <w:p>
      <w:pPr>
        <w:pStyle w:val="18"/>
        <w:ind w:firstLine="0" w:firstLineChars="0"/>
        <w:jc w:val="left"/>
        <w:outlineLvl w:val="1"/>
        <w:rPr>
          <w:rFonts w:eastAsia="黑体"/>
          <w:color w:val="000000"/>
          <w:sz w:val="28"/>
          <w:szCs w:val="44"/>
        </w:rPr>
      </w:pPr>
      <w:r>
        <w:rPr>
          <w:color w:val="000000"/>
        </w:rPr>
        <w:br w:type="page"/>
      </w:r>
      <w:r>
        <w:rPr>
          <w:rFonts w:hint="eastAsia" w:eastAsia="黑体"/>
          <w:color w:val="000000"/>
          <w:sz w:val="28"/>
          <w:szCs w:val="44"/>
        </w:rPr>
        <w:t>附件</w:t>
      </w:r>
      <w:r>
        <w:rPr>
          <w:rFonts w:hint="eastAsia" w:eastAsia="黑体"/>
          <w:color w:val="000000"/>
          <w:sz w:val="28"/>
          <w:szCs w:val="44"/>
          <w:lang w:val="en-US" w:eastAsia="zh-CN"/>
        </w:rPr>
        <w:t>七</w:t>
      </w:r>
      <w:r>
        <w:rPr>
          <w:rFonts w:hint="eastAsia" w:eastAsia="黑体"/>
          <w:color w:val="000000"/>
          <w:sz w:val="28"/>
          <w:szCs w:val="44"/>
        </w:rPr>
        <w:t xml:space="preserve">  报价保证金汇入情况说明</w:t>
      </w:r>
    </w:p>
    <w:p>
      <w:pPr>
        <w:widowControl/>
        <w:spacing w:line="360" w:lineRule="auto"/>
        <w:jc w:val="center"/>
        <w:rPr>
          <w:rFonts w:ascii="仿宋" w:hAnsi="仿宋" w:eastAsia="仿宋" w:cs="仿宋"/>
          <w:b/>
          <w:bCs/>
          <w:szCs w:val="32"/>
        </w:rPr>
      </w:pPr>
      <w:bookmarkStart w:id="3" w:name="_Toc32088"/>
      <w:bookmarkStart w:id="4" w:name="_Toc30323"/>
      <w:bookmarkStart w:id="5" w:name="_Toc10037"/>
      <w:bookmarkStart w:id="6" w:name="_Toc12220"/>
      <w:bookmarkStart w:id="7" w:name="_Toc28801"/>
      <w:bookmarkStart w:id="8" w:name="_Toc30346"/>
      <w:bookmarkStart w:id="9" w:name="_Toc3118"/>
      <w:bookmarkStart w:id="10" w:name="_Toc1367"/>
      <w:bookmarkStart w:id="11" w:name="_Toc3217"/>
      <w:bookmarkStart w:id="12" w:name="_Toc5428"/>
      <w:r>
        <w:rPr>
          <w:rFonts w:hint="eastAsia" w:ascii="仿宋" w:hAnsi="仿宋" w:eastAsia="仿宋" w:cs="仿宋"/>
          <w:b/>
          <w:bCs/>
          <w:szCs w:val="32"/>
        </w:rPr>
        <w:t>报价保证金汇入情况说明</w:t>
      </w:r>
      <w:bookmarkEnd w:id="3"/>
      <w:bookmarkEnd w:id="4"/>
      <w:bookmarkEnd w:id="5"/>
      <w:bookmarkEnd w:id="6"/>
      <w:bookmarkEnd w:id="7"/>
      <w:bookmarkEnd w:id="8"/>
      <w:bookmarkEnd w:id="9"/>
      <w:bookmarkEnd w:id="10"/>
      <w:bookmarkEnd w:id="11"/>
      <w:bookmarkEnd w:id="12"/>
    </w:p>
    <w:p>
      <w:pPr>
        <w:spacing w:line="500" w:lineRule="exact"/>
        <w:rPr>
          <w:rFonts w:ascii="仿宋" w:hAnsi="仿宋" w:eastAsia="仿宋" w:cs="仿宋"/>
          <w:b/>
          <w:sz w:val="24"/>
          <w:szCs w:val="24"/>
        </w:rPr>
      </w:pPr>
      <w:r>
        <w:rPr>
          <w:rFonts w:hint="eastAsia" w:ascii="仿宋" w:hAnsi="仿宋" w:eastAsia="仿宋" w:cs="仿宋"/>
          <w:b/>
          <w:sz w:val="24"/>
          <w:szCs w:val="24"/>
        </w:rPr>
        <w:t xml:space="preserve">东莞市新东欣环保投资有限公司： </w:t>
      </w:r>
    </w:p>
    <w:p>
      <w:pPr>
        <w:spacing w:line="500" w:lineRule="exact"/>
        <w:ind w:firstLine="480"/>
        <w:rPr>
          <w:rFonts w:ascii="仿宋" w:hAnsi="仿宋" w:eastAsia="仿宋" w:cs="仿宋"/>
          <w:sz w:val="24"/>
          <w:szCs w:val="24"/>
        </w:rPr>
      </w:pPr>
      <w:r>
        <w:rPr>
          <w:rFonts w:hint="eastAsia" w:ascii="仿宋" w:hAnsi="仿宋" w:eastAsia="仿宋" w:cs="仿宋"/>
          <w:sz w:val="24"/>
          <w:szCs w:val="24"/>
        </w:rPr>
        <w:t>本单位已按</w:t>
      </w:r>
      <w:r>
        <w:rPr>
          <w:rFonts w:hint="eastAsia" w:ascii="仿宋" w:hAnsi="仿宋" w:eastAsia="仿宋" w:cs="仿宋"/>
          <w:sz w:val="24"/>
          <w:szCs w:val="24"/>
          <w:u w:val="single"/>
        </w:rPr>
        <w:t xml:space="preserve"> 东莞市新东欣环保投资有限公司2024年度购电代理项目（</w:t>
      </w:r>
      <w:r>
        <w:rPr>
          <w:rFonts w:hint="eastAsia" w:ascii="仿宋" w:hAnsi="仿宋" w:eastAsia="仿宋" w:cs="仿宋"/>
          <w:sz w:val="24"/>
          <w:szCs w:val="24"/>
          <w:u w:val="single"/>
          <w:lang w:val="zh-CN"/>
        </w:rPr>
        <w:t>项目名称）</w:t>
      </w:r>
      <w:r>
        <w:rPr>
          <w:rFonts w:hint="eastAsia" w:ascii="仿宋" w:hAnsi="仿宋" w:eastAsia="仿宋" w:cs="仿宋"/>
          <w:sz w:val="24"/>
          <w:szCs w:val="24"/>
        </w:rPr>
        <w:t>的采购文件要求，于</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日前以</w:t>
      </w:r>
      <w:r>
        <w:rPr>
          <w:rFonts w:hint="eastAsia" w:ascii="仿宋" w:hAnsi="仿宋" w:eastAsia="仿宋" w:cs="仿宋"/>
          <w:sz w:val="24"/>
          <w:szCs w:val="24"/>
          <w:u w:val="single"/>
        </w:rPr>
        <w:t xml:space="preserve">    （付款形式）  </w:t>
      </w:r>
      <w:r>
        <w:rPr>
          <w:rFonts w:hint="eastAsia" w:ascii="仿宋" w:hAnsi="仿宋" w:eastAsia="仿宋" w:cs="仿宋"/>
          <w:sz w:val="24"/>
          <w:szCs w:val="24"/>
        </w:rPr>
        <w:t>方式汇入指定帐户（帐户名称：</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，帐号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,开户银行：</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spacing w:line="500" w:lineRule="exact"/>
        <w:ind w:firstLine="480"/>
        <w:rPr>
          <w:rFonts w:ascii="仿宋" w:hAnsi="仿宋" w:eastAsia="仿宋" w:cs="仿宋"/>
          <w:sz w:val="24"/>
          <w:szCs w:val="24"/>
        </w:rPr>
      </w:pPr>
      <w:r>
        <w:rPr>
          <w:rFonts w:hint="eastAsia" w:ascii="仿宋" w:hAnsi="仿宋" w:eastAsia="仿宋" w:cs="仿宋"/>
          <w:sz w:val="24"/>
          <w:szCs w:val="24"/>
        </w:rPr>
        <w:t>本单位报价保证金的汇款情况：（详见附件－报价保证金进帐单）</w:t>
      </w:r>
    </w:p>
    <w:p>
      <w:pPr>
        <w:spacing w:line="500" w:lineRule="exact"/>
        <w:ind w:firstLine="480"/>
        <w:rPr>
          <w:rFonts w:ascii="仿宋" w:hAnsi="仿宋" w:eastAsia="仿宋" w:cs="仿宋"/>
          <w:sz w:val="24"/>
          <w:szCs w:val="24"/>
        </w:rPr>
      </w:pPr>
      <w:r>
        <w:rPr>
          <w:rFonts w:hint="eastAsia" w:ascii="仿宋" w:hAnsi="仿宋" w:eastAsia="仿宋" w:cs="仿宋"/>
          <w:sz w:val="24"/>
          <w:szCs w:val="24"/>
        </w:rPr>
        <w:t>汇出时间：</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spacing w:line="500" w:lineRule="exact"/>
        <w:ind w:firstLine="480"/>
        <w:rPr>
          <w:rFonts w:ascii="仿宋" w:hAnsi="仿宋" w:eastAsia="仿宋" w:cs="仿宋"/>
          <w:sz w:val="24"/>
          <w:szCs w:val="24"/>
        </w:rPr>
      </w:pPr>
      <w:r>
        <w:rPr>
          <w:rFonts w:hint="eastAsia" w:ascii="仿宋" w:hAnsi="仿宋" w:eastAsia="仿宋" w:cs="仿宋"/>
          <w:sz w:val="24"/>
          <w:szCs w:val="24"/>
        </w:rPr>
        <w:t>汇款金额：（大写）人民币</w:t>
      </w:r>
      <w:r>
        <w:rPr>
          <w:rFonts w:hint="eastAsia" w:ascii="仿宋" w:hAnsi="仿宋" w:eastAsia="仿宋" w:cs="仿宋"/>
          <w:sz w:val="24"/>
          <w:szCs w:val="24"/>
          <w:u w:val="single"/>
        </w:rPr>
        <w:t xml:space="preserve">       </w:t>
      </w:r>
      <w:r>
        <w:rPr>
          <w:rFonts w:hint="eastAsia" w:ascii="仿宋" w:hAnsi="仿宋" w:eastAsia="仿宋" w:cs="仿宋"/>
          <w:sz w:val="24"/>
          <w:szCs w:val="24"/>
        </w:rPr>
        <w:t>元（小写：￥</w:t>
      </w:r>
      <w:r>
        <w:rPr>
          <w:rFonts w:hint="eastAsia" w:ascii="仿宋" w:hAnsi="仿宋" w:eastAsia="仿宋" w:cs="仿宋"/>
          <w:sz w:val="24"/>
          <w:szCs w:val="24"/>
          <w:u w:val="single"/>
        </w:rPr>
        <w:t xml:space="preserve">      </w:t>
      </w:r>
      <w:r>
        <w:rPr>
          <w:rFonts w:hint="eastAsia" w:ascii="仿宋" w:hAnsi="仿宋" w:eastAsia="仿宋" w:cs="仿宋"/>
          <w:sz w:val="24"/>
          <w:szCs w:val="24"/>
        </w:rPr>
        <w:t>元）</w:t>
      </w:r>
    </w:p>
    <w:p>
      <w:pPr>
        <w:spacing w:line="500" w:lineRule="exact"/>
        <w:ind w:firstLine="480"/>
        <w:rPr>
          <w:rFonts w:ascii="仿宋" w:hAnsi="仿宋" w:eastAsia="仿宋" w:cs="仿宋"/>
          <w:sz w:val="24"/>
          <w:szCs w:val="24"/>
        </w:rPr>
      </w:pPr>
      <w:r>
        <w:rPr>
          <w:rFonts w:hint="eastAsia" w:ascii="仿宋" w:hAnsi="仿宋" w:eastAsia="仿宋" w:cs="仿宋"/>
          <w:sz w:val="24"/>
          <w:szCs w:val="24"/>
        </w:rPr>
        <w:t>汇款帐户名称：</w:t>
      </w:r>
      <w:r>
        <w:rPr>
          <w:rFonts w:hint="eastAsia" w:ascii="仿宋" w:hAnsi="仿宋" w:eastAsia="仿宋" w:cs="仿宋"/>
          <w:sz w:val="24"/>
          <w:szCs w:val="24"/>
          <w:u w:val="single"/>
        </w:rPr>
        <w:t xml:space="preserve">  （必须是报价时使用的帐户名）   </w:t>
      </w:r>
    </w:p>
    <w:p>
      <w:pPr>
        <w:spacing w:line="500" w:lineRule="exact"/>
        <w:ind w:firstLine="480"/>
        <w:rPr>
          <w:rFonts w:ascii="仿宋" w:hAnsi="仿宋" w:eastAsia="仿宋" w:cs="仿宋"/>
          <w:sz w:val="24"/>
          <w:szCs w:val="24"/>
        </w:rPr>
      </w:pPr>
      <w:r>
        <w:rPr>
          <w:rFonts w:hint="eastAsia" w:ascii="仿宋" w:hAnsi="仿宋" w:eastAsia="仿宋" w:cs="仿宋"/>
          <w:sz w:val="24"/>
          <w:szCs w:val="24"/>
        </w:rPr>
        <w:t>帐    号：</w:t>
      </w:r>
      <w:r>
        <w:rPr>
          <w:rFonts w:hint="eastAsia" w:ascii="仿宋" w:hAnsi="仿宋" w:eastAsia="仿宋" w:cs="仿宋"/>
          <w:sz w:val="24"/>
          <w:szCs w:val="24"/>
          <w:u w:val="single"/>
        </w:rPr>
        <w:t xml:space="preserve">      （必须是报价时使用的帐号）     </w:t>
      </w:r>
    </w:p>
    <w:p>
      <w:pPr>
        <w:spacing w:line="500" w:lineRule="exact"/>
        <w:ind w:firstLine="480"/>
        <w:rPr>
          <w:rFonts w:ascii="仿宋" w:hAnsi="仿宋" w:eastAsia="仿宋" w:cs="仿宋"/>
          <w:sz w:val="24"/>
          <w:szCs w:val="24"/>
        </w:rPr>
      </w:pPr>
      <w:r>
        <w:rPr>
          <w:rFonts w:hint="eastAsia" w:ascii="仿宋" w:hAnsi="仿宋" w:eastAsia="仿宋" w:cs="仿宋"/>
          <w:sz w:val="24"/>
          <w:szCs w:val="24"/>
        </w:rPr>
        <w:t>开户银行：</w:t>
      </w:r>
      <w:r>
        <w:rPr>
          <w:rFonts w:hint="eastAsia" w:ascii="仿宋" w:hAnsi="仿宋" w:eastAsia="仿宋" w:cs="仿宋"/>
          <w:sz w:val="24"/>
          <w:szCs w:val="24"/>
          <w:u w:val="single"/>
        </w:rPr>
        <w:t xml:space="preserve">         省    市                    </w:t>
      </w:r>
    </w:p>
    <w:p>
      <w:pPr>
        <w:spacing w:line="500" w:lineRule="exact"/>
        <w:ind w:firstLine="480"/>
        <w:rPr>
          <w:rFonts w:ascii="仿宋" w:hAnsi="仿宋" w:eastAsia="仿宋" w:cs="仿宋"/>
          <w:sz w:val="24"/>
          <w:szCs w:val="24"/>
        </w:rPr>
      </w:pPr>
      <w:r>
        <w:rPr>
          <w:rFonts w:hint="eastAsia" w:ascii="仿宋" w:hAnsi="仿宋" w:eastAsia="仿宋" w:cs="仿宋"/>
          <w:sz w:val="24"/>
          <w:szCs w:val="24"/>
        </w:rPr>
        <w:t>本单位谨承诺上述资料是正确、真实的，如因上述证明与事实不符导致的一切损失，本单位保证承担赔偿等一切法律责任。</w:t>
      </w:r>
    </w:p>
    <w:p>
      <w:pPr>
        <w:spacing w:line="500" w:lineRule="exact"/>
        <w:ind w:firstLine="480"/>
        <w:rPr>
          <w:rFonts w:ascii="仿宋" w:hAnsi="仿宋" w:eastAsia="仿宋" w:cs="仿宋"/>
          <w:sz w:val="24"/>
          <w:szCs w:val="24"/>
        </w:rPr>
      </w:pPr>
      <w:r>
        <w:rPr>
          <w:rFonts w:hint="eastAsia" w:ascii="仿宋" w:hAnsi="仿宋" w:eastAsia="仿宋" w:cs="仿宋"/>
          <w:sz w:val="24"/>
          <w:szCs w:val="24"/>
        </w:rPr>
        <w:t>报价保证金退回时，请按上述资料退回。</w:t>
      </w:r>
    </w:p>
    <w:p>
      <w:pPr>
        <w:spacing w:line="500" w:lineRule="exact"/>
        <w:ind w:firstLine="480"/>
        <w:rPr>
          <w:rFonts w:ascii="仿宋" w:hAnsi="仿宋" w:eastAsia="仿宋" w:cs="仿宋"/>
          <w:sz w:val="24"/>
          <w:szCs w:val="24"/>
        </w:rPr>
      </w:pPr>
      <w:r>
        <w:rPr>
          <w:rFonts w:hint="eastAsia" w:ascii="仿宋" w:hAnsi="仿宋" w:eastAsia="仿宋" w:cs="仿宋"/>
          <w:sz w:val="24"/>
          <w:szCs w:val="24"/>
        </w:rPr>
        <w:t>（单位公章）</w:t>
      </w:r>
    </w:p>
    <w:p>
      <w:pPr>
        <w:spacing w:line="500" w:lineRule="exact"/>
        <w:ind w:firstLine="480"/>
        <w:rPr>
          <w:rFonts w:ascii="仿宋" w:hAnsi="仿宋" w:eastAsia="仿宋" w:cs="仿宋"/>
          <w:sz w:val="24"/>
          <w:szCs w:val="24"/>
        </w:rPr>
      </w:pPr>
      <w:r>
        <w:rPr>
          <w:rFonts w:hint="eastAsia" w:ascii="仿宋" w:hAnsi="仿宋" w:eastAsia="仿宋" w:cs="仿宋"/>
          <w:sz w:val="24"/>
          <w:szCs w:val="24"/>
        </w:rPr>
        <w:t>年  月  日</w:t>
      </w:r>
    </w:p>
    <w:p>
      <w:pPr>
        <w:spacing w:line="500" w:lineRule="exact"/>
        <w:ind w:firstLine="480"/>
        <w:rPr>
          <w:rFonts w:ascii="仿宋" w:hAnsi="仿宋" w:eastAsia="仿宋" w:cs="仿宋"/>
          <w:sz w:val="24"/>
          <w:szCs w:val="24"/>
        </w:rPr>
      </w:pPr>
      <w:r>
        <w:rPr>
          <w:rFonts w:hint="eastAsia" w:ascii="仿宋" w:hAnsi="仿宋" w:eastAsia="仿宋" w:cs="仿宋"/>
          <w:sz w:val="24"/>
          <w:szCs w:val="24"/>
        </w:rPr>
        <w:t>单位名称：</w:t>
      </w:r>
      <w:r>
        <w:rPr>
          <w:rFonts w:hint="eastAsia" w:ascii="仿宋" w:hAnsi="仿宋" w:eastAsia="仿宋" w:cs="仿宋"/>
          <w:sz w:val="24"/>
          <w:szCs w:val="24"/>
          <w:u w:val="single"/>
        </w:rPr>
        <w:t xml:space="preserve">                   </w:t>
      </w:r>
    </w:p>
    <w:p>
      <w:pPr>
        <w:spacing w:line="500" w:lineRule="exact"/>
        <w:ind w:firstLine="480"/>
        <w:rPr>
          <w:rFonts w:ascii="仿宋" w:hAnsi="仿宋" w:eastAsia="仿宋" w:cs="仿宋"/>
          <w:sz w:val="24"/>
          <w:szCs w:val="24"/>
        </w:rPr>
      </w:pPr>
      <w:r>
        <w:rPr>
          <w:rFonts w:hint="eastAsia" w:ascii="仿宋" w:hAnsi="仿宋" w:eastAsia="仿宋" w:cs="仿宋"/>
          <w:sz w:val="24"/>
          <w:szCs w:val="24"/>
        </w:rPr>
        <w:t>联系人：</w:t>
      </w:r>
      <w:r>
        <w:rPr>
          <w:rFonts w:hint="eastAsia" w:ascii="仿宋" w:hAnsi="仿宋" w:eastAsia="仿宋" w:cs="仿宋"/>
          <w:sz w:val="24"/>
          <w:szCs w:val="24"/>
          <w:u w:val="single"/>
        </w:rPr>
        <w:t xml:space="preserve">                     </w:t>
      </w:r>
    </w:p>
    <w:p>
      <w:pPr>
        <w:spacing w:line="500" w:lineRule="exact"/>
        <w:ind w:firstLine="480"/>
        <w:rPr>
          <w:rFonts w:ascii="仿宋" w:hAnsi="仿宋" w:eastAsia="仿宋" w:cs="仿宋"/>
          <w:sz w:val="24"/>
          <w:szCs w:val="24"/>
        </w:rPr>
      </w:pPr>
      <w:r>
        <w:rPr>
          <w:rFonts w:hint="eastAsia" w:ascii="仿宋" w:hAnsi="仿宋" w:eastAsia="仿宋" w:cs="仿宋"/>
          <w:sz w:val="24"/>
          <w:szCs w:val="24"/>
        </w:rPr>
        <w:t>单位电话：</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pPr>
        <w:spacing w:line="500" w:lineRule="exact"/>
        <w:ind w:firstLine="480"/>
        <w:rPr>
          <w:rFonts w:ascii="仿宋" w:hAnsi="仿宋" w:eastAsia="仿宋" w:cs="仿宋"/>
          <w:sz w:val="24"/>
          <w:szCs w:val="24"/>
        </w:rPr>
      </w:pPr>
      <w:r>
        <w:rPr>
          <w:rFonts w:hint="eastAsia" w:ascii="仿宋" w:hAnsi="仿宋" w:eastAsia="仿宋" w:cs="仿宋"/>
          <w:sz w:val="24"/>
          <w:szCs w:val="24"/>
        </w:rPr>
        <w:t>联系人手机：</w:t>
      </w:r>
      <w:r>
        <w:rPr>
          <w:rFonts w:hint="eastAsia" w:ascii="仿宋" w:hAnsi="仿宋" w:eastAsia="仿宋" w:cs="仿宋"/>
          <w:sz w:val="24"/>
          <w:szCs w:val="24"/>
          <w:u w:val="single"/>
        </w:rPr>
        <w:t xml:space="preserve">                </w:t>
      </w:r>
    </w:p>
    <w:p>
      <w:pPr>
        <w:spacing w:line="500" w:lineRule="exact"/>
        <w:ind w:firstLine="480"/>
        <w:rPr>
          <w:rFonts w:ascii="仿宋" w:hAnsi="仿宋" w:eastAsia="仿宋" w:cs="仿宋"/>
          <w:sz w:val="24"/>
          <w:szCs w:val="24"/>
        </w:rPr>
      </w:pPr>
      <w:r>
        <w:rPr>
          <w:rFonts w:hint="eastAsia" w:ascii="仿宋" w:hAnsi="仿宋" w:eastAsia="仿宋" w:cs="仿宋"/>
          <w:sz w:val="24"/>
          <w:szCs w:val="24"/>
        </w:rPr>
        <w:t>附：我方报价保证金汇款凭证</w:t>
      </w:r>
    </w:p>
    <w:tbl>
      <w:tblPr>
        <w:tblStyle w:val="13"/>
        <w:tblW w:w="494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9" w:hRule="atLeast"/>
        </w:trPr>
        <w:tc>
          <w:tcPr>
            <w:tcW w:w="5000" w:type="pct"/>
            <w:tcBorders>
              <w:top w:val="single" w:color="auto" w:sz="4" w:space="0"/>
              <w:left w:val="single" w:color="auto" w:sz="4" w:space="0"/>
              <w:bottom w:val="single" w:color="auto" w:sz="4" w:space="0"/>
              <w:right w:val="single" w:color="auto" w:sz="4" w:space="0"/>
            </w:tcBorders>
            <w:vAlign w:val="center"/>
          </w:tcPr>
          <w:p>
            <w:pPr>
              <w:tabs>
                <w:tab w:val="left" w:pos="3885"/>
              </w:tabs>
              <w:spacing w:line="360" w:lineRule="auto"/>
              <w:ind w:firstLine="640"/>
              <w:jc w:val="center"/>
              <w:rPr>
                <w:rFonts w:ascii="仿宋" w:hAnsi="仿宋" w:eastAsia="仿宋" w:cs="仿宋"/>
                <w:szCs w:val="21"/>
              </w:rPr>
            </w:pPr>
            <w:r>
              <w:rPr>
                <w:rFonts w:hint="eastAsia" w:ascii="仿宋" w:hAnsi="仿宋" w:eastAsia="仿宋" w:cs="仿宋"/>
                <w:szCs w:val="21"/>
              </w:rPr>
              <w:t>（粘贴汇款单或转账凭证复印件，并在骑缝上加盖公章，或是直接把转账凭证复印到此张纸上）</w:t>
            </w:r>
          </w:p>
        </w:tc>
      </w:tr>
    </w:tbl>
    <w:p>
      <w:pPr>
        <w:keepNext w:val="0"/>
        <w:keepLines w:val="0"/>
        <w:pageBreakBefore w:val="0"/>
        <w:widowControl w:val="0"/>
        <w:kinsoku/>
        <w:wordWrap/>
        <w:overflowPunct/>
        <w:topLinePunct w:val="0"/>
        <w:autoSpaceDE/>
        <w:autoSpaceDN/>
        <w:bidi w:val="0"/>
        <w:adjustRightInd/>
        <w:snapToGrid/>
        <w:spacing w:line="460" w:lineRule="exact"/>
        <w:ind w:left="0" w:leftChars="0" w:firstLine="420" w:firstLineChars="200"/>
        <w:textAlignment w:val="auto"/>
        <w:rPr>
          <w:rFonts w:hint="eastAsia" w:ascii="Times New Roman" w:hAnsi="Times New Roman" w:eastAsia="黑体" w:cs="Times New Roman"/>
          <w:color w:val="000000"/>
          <w:kern w:val="2"/>
          <w:sz w:val="28"/>
          <w:szCs w:val="44"/>
          <w:lang w:val="en-US" w:eastAsia="zh-CN" w:bidi="ar-SA"/>
        </w:rPr>
      </w:pPr>
      <w:r>
        <w:rPr>
          <w:color w:val="000000"/>
        </w:rPr>
        <w:br w:type="page"/>
      </w:r>
    </w:p>
    <w:p>
      <w:pPr>
        <w:pStyle w:val="18"/>
        <w:ind w:firstLine="0" w:firstLineChars="0"/>
        <w:jc w:val="left"/>
        <w:outlineLvl w:val="1"/>
        <w:rPr>
          <w:rFonts w:eastAsia="黑体"/>
          <w:color w:val="000000"/>
          <w:sz w:val="28"/>
          <w:szCs w:val="44"/>
        </w:rPr>
      </w:pPr>
      <w:r>
        <w:rPr>
          <w:rFonts w:hint="eastAsia" w:eastAsia="黑体"/>
          <w:color w:val="000000"/>
          <w:sz w:val="28"/>
          <w:szCs w:val="44"/>
        </w:rPr>
        <w:t>附件</w:t>
      </w:r>
      <w:r>
        <w:rPr>
          <w:rFonts w:hint="eastAsia" w:eastAsia="黑体"/>
          <w:color w:val="000000"/>
          <w:sz w:val="28"/>
          <w:szCs w:val="44"/>
          <w:lang w:val="en-US" w:eastAsia="zh-CN"/>
        </w:rPr>
        <w:t>八</w:t>
      </w:r>
      <w:r>
        <w:rPr>
          <w:rFonts w:hint="eastAsia" w:eastAsia="黑体"/>
          <w:color w:val="000000"/>
          <w:sz w:val="28"/>
          <w:szCs w:val="44"/>
        </w:rPr>
        <w:t xml:space="preserve">  资格及业绩要求</w:t>
      </w:r>
    </w:p>
    <w:p>
      <w:pPr>
        <w:pStyle w:val="18"/>
        <w:spacing w:line="560" w:lineRule="exact"/>
        <w:ind w:firstLine="560"/>
        <w:rPr>
          <w:rFonts w:eastAsia="黑体"/>
          <w:color w:val="000000"/>
          <w:sz w:val="28"/>
          <w:szCs w:val="44"/>
        </w:rPr>
      </w:pPr>
      <w:r>
        <w:rPr>
          <w:rFonts w:hint="eastAsia" w:eastAsia="黑体"/>
          <w:color w:val="000000"/>
          <w:sz w:val="28"/>
          <w:szCs w:val="44"/>
        </w:rPr>
        <w:t>（一）资格要求</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响应人须为在中华人民共和国境内登记注册的具有独立承担民事责任能力的法人或其他组织。【提供《营业执照》复印件（加盖公章）或《事业单位法人证书》复印件（加盖公章）或其他主体证书复印件（加盖公章）】</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2、响应人须属于广东电力交易中心售电公司目录企业名单且评级等级为“AA”或“AAA”【提供最新的目录企业名单（加盖公章）或相关证明材料，响应人自拟】；</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响应人未被列入广东电力交易中心强制退市名单（详见《关于拟对75家为持续满足注册条件且未在规定时间内整改到位售电公司启动强制退市程序公示的通知》广东交易（2024）10号，以采购人开标当天查询结果为准）。</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4、响应人未被列入东实环境及下属企业相关领域黑名单。</w:t>
      </w:r>
    </w:p>
    <w:p>
      <w:pPr>
        <w:spacing w:line="460" w:lineRule="exact"/>
        <w:ind w:firstLine="560" w:firstLineChars="200"/>
        <w:rPr>
          <w:rFonts w:eastAsia="黑体"/>
          <w:color w:val="000000"/>
          <w:sz w:val="28"/>
          <w:szCs w:val="44"/>
        </w:rPr>
      </w:pPr>
      <w:r>
        <w:rPr>
          <w:rFonts w:hint="eastAsia" w:eastAsia="黑体"/>
          <w:color w:val="000000"/>
          <w:sz w:val="28"/>
          <w:szCs w:val="44"/>
        </w:rPr>
        <w:t>（二）业绩要求</w:t>
      </w:r>
    </w:p>
    <w:tbl>
      <w:tblPr>
        <w:tblStyle w:val="13"/>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5"/>
        <w:gridCol w:w="1882"/>
        <w:gridCol w:w="1639"/>
        <w:gridCol w:w="3150"/>
        <w:gridCol w:w="10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vAlign w:val="center"/>
          </w:tcPr>
          <w:p>
            <w:pPr>
              <w:jc w:val="center"/>
              <w:rPr>
                <w:rFonts w:ascii="仿宋" w:hAnsi="仿宋" w:eastAsia="仿宋" w:cs="仿宋"/>
                <w:sz w:val="30"/>
                <w:szCs w:val="30"/>
              </w:rPr>
            </w:pPr>
            <w:r>
              <w:rPr>
                <w:rFonts w:hint="eastAsia" w:ascii="仿宋" w:hAnsi="仿宋" w:eastAsia="仿宋" w:cs="仿宋"/>
                <w:sz w:val="30"/>
                <w:szCs w:val="30"/>
              </w:rPr>
              <w:t>序号</w:t>
            </w:r>
          </w:p>
        </w:tc>
        <w:tc>
          <w:tcPr>
            <w:tcW w:w="1032" w:type="pct"/>
            <w:vAlign w:val="center"/>
          </w:tcPr>
          <w:p>
            <w:pPr>
              <w:jc w:val="center"/>
              <w:rPr>
                <w:rFonts w:ascii="仿宋" w:hAnsi="仿宋" w:eastAsia="仿宋" w:cs="仿宋"/>
                <w:sz w:val="30"/>
                <w:szCs w:val="30"/>
              </w:rPr>
            </w:pPr>
            <w:r>
              <w:rPr>
                <w:rFonts w:hint="eastAsia" w:ascii="仿宋" w:hAnsi="仿宋" w:eastAsia="仿宋" w:cs="仿宋"/>
                <w:sz w:val="30"/>
                <w:szCs w:val="30"/>
              </w:rPr>
              <w:t>项目名称</w:t>
            </w:r>
          </w:p>
        </w:tc>
        <w:tc>
          <w:tcPr>
            <w:tcW w:w="899" w:type="pct"/>
            <w:vAlign w:val="center"/>
          </w:tcPr>
          <w:p>
            <w:pPr>
              <w:jc w:val="center"/>
              <w:rPr>
                <w:rFonts w:ascii="仿宋" w:hAnsi="仿宋" w:eastAsia="仿宋" w:cs="仿宋"/>
                <w:sz w:val="30"/>
                <w:szCs w:val="30"/>
              </w:rPr>
            </w:pPr>
            <w:r>
              <w:rPr>
                <w:rFonts w:hint="eastAsia" w:ascii="仿宋" w:hAnsi="仿宋" w:eastAsia="仿宋" w:cs="仿宋"/>
                <w:sz w:val="30"/>
                <w:szCs w:val="30"/>
              </w:rPr>
              <w:t>项目金额</w:t>
            </w:r>
          </w:p>
        </w:tc>
        <w:tc>
          <w:tcPr>
            <w:tcW w:w="1728" w:type="pct"/>
            <w:vAlign w:val="center"/>
          </w:tcPr>
          <w:p>
            <w:pPr>
              <w:jc w:val="center"/>
              <w:rPr>
                <w:rFonts w:ascii="仿宋" w:hAnsi="仿宋" w:eastAsia="仿宋" w:cs="仿宋"/>
                <w:sz w:val="30"/>
                <w:szCs w:val="30"/>
              </w:rPr>
            </w:pPr>
            <w:r>
              <w:rPr>
                <w:rFonts w:hint="eastAsia" w:ascii="仿宋" w:hAnsi="仿宋" w:eastAsia="仿宋" w:cs="仿宋"/>
                <w:sz w:val="30"/>
                <w:szCs w:val="30"/>
              </w:rPr>
              <w:t>项目合同签订时间</w:t>
            </w:r>
          </w:p>
        </w:tc>
        <w:tc>
          <w:tcPr>
            <w:tcW w:w="590" w:type="pct"/>
            <w:vAlign w:val="center"/>
          </w:tcPr>
          <w:p>
            <w:pPr>
              <w:jc w:val="center"/>
              <w:rPr>
                <w:rFonts w:ascii="仿宋" w:hAnsi="仿宋" w:eastAsia="仿宋" w:cs="仿宋"/>
                <w:sz w:val="30"/>
                <w:szCs w:val="30"/>
              </w:rPr>
            </w:pPr>
            <w:r>
              <w:rPr>
                <w:rFonts w:hint="eastAsia" w:ascii="仿宋" w:hAnsi="仿宋" w:eastAsia="仿宋" w:cs="仿宋"/>
                <w:sz w:val="30"/>
                <w:szCs w:val="3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vAlign w:val="center"/>
          </w:tcPr>
          <w:p>
            <w:pPr>
              <w:jc w:val="center"/>
              <w:rPr>
                <w:rFonts w:ascii="仿宋" w:hAnsi="仿宋" w:eastAsia="仿宋" w:cs="仿宋"/>
                <w:sz w:val="30"/>
                <w:szCs w:val="30"/>
              </w:rPr>
            </w:pPr>
          </w:p>
        </w:tc>
        <w:tc>
          <w:tcPr>
            <w:tcW w:w="1032" w:type="pct"/>
            <w:vAlign w:val="center"/>
          </w:tcPr>
          <w:p>
            <w:pPr>
              <w:jc w:val="center"/>
              <w:rPr>
                <w:rFonts w:ascii="仿宋" w:hAnsi="仿宋" w:eastAsia="仿宋" w:cs="仿宋"/>
                <w:sz w:val="30"/>
                <w:szCs w:val="30"/>
              </w:rPr>
            </w:pPr>
          </w:p>
        </w:tc>
        <w:tc>
          <w:tcPr>
            <w:tcW w:w="899" w:type="pct"/>
            <w:vAlign w:val="center"/>
          </w:tcPr>
          <w:p>
            <w:pPr>
              <w:jc w:val="center"/>
              <w:rPr>
                <w:rFonts w:ascii="仿宋" w:hAnsi="仿宋" w:eastAsia="仿宋" w:cs="仿宋"/>
                <w:sz w:val="30"/>
                <w:szCs w:val="30"/>
              </w:rPr>
            </w:pPr>
          </w:p>
        </w:tc>
        <w:tc>
          <w:tcPr>
            <w:tcW w:w="1728" w:type="pct"/>
            <w:vAlign w:val="center"/>
          </w:tcPr>
          <w:p>
            <w:pPr>
              <w:jc w:val="center"/>
              <w:rPr>
                <w:rFonts w:ascii="仿宋" w:hAnsi="仿宋" w:eastAsia="仿宋" w:cs="仿宋"/>
                <w:sz w:val="30"/>
                <w:szCs w:val="30"/>
              </w:rPr>
            </w:pPr>
          </w:p>
        </w:tc>
        <w:tc>
          <w:tcPr>
            <w:tcW w:w="590" w:type="pct"/>
            <w:vAlign w:val="center"/>
          </w:tcPr>
          <w:p>
            <w:pPr>
              <w:jc w:val="center"/>
              <w:rPr>
                <w:rFonts w:ascii="仿宋" w:hAnsi="仿宋" w:eastAsia="仿宋" w:cs="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tcPr>
          <w:p>
            <w:pPr>
              <w:rPr>
                <w:rFonts w:ascii="仿宋" w:hAnsi="仿宋" w:eastAsia="仿宋" w:cs="仿宋"/>
                <w:sz w:val="30"/>
                <w:szCs w:val="30"/>
              </w:rPr>
            </w:pPr>
          </w:p>
        </w:tc>
        <w:tc>
          <w:tcPr>
            <w:tcW w:w="1032" w:type="pct"/>
          </w:tcPr>
          <w:p>
            <w:pPr>
              <w:rPr>
                <w:rFonts w:ascii="仿宋" w:hAnsi="仿宋" w:eastAsia="仿宋" w:cs="仿宋"/>
                <w:sz w:val="30"/>
                <w:szCs w:val="30"/>
              </w:rPr>
            </w:pPr>
          </w:p>
        </w:tc>
        <w:tc>
          <w:tcPr>
            <w:tcW w:w="899" w:type="pct"/>
          </w:tcPr>
          <w:p>
            <w:pPr>
              <w:rPr>
                <w:rFonts w:ascii="仿宋" w:hAnsi="仿宋" w:eastAsia="仿宋" w:cs="仿宋"/>
                <w:sz w:val="30"/>
                <w:szCs w:val="30"/>
              </w:rPr>
            </w:pPr>
          </w:p>
        </w:tc>
        <w:tc>
          <w:tcPr>
            <w:tcW w:w="1728" w:type="pct"/>
          </w:tcPr>
          <w:p>
            <w:pPr>
              <w:rPr>
                <w:rFonts w:ascii="仿宋" w:hAnsi="仿宋" w:eastAsia="仿宋" w:cs="仿宋"/>
                <w:sz w:val="30"/>
                <w:szCs w:val="30"/>
              </w:rPr>
            </w:pPr>
          </w:p>
        </w:tc>
        <w:tc>
          <w:tcPr>
            <w:tcW w:w="590" w:type="pct"/>
          </w:tcPr>
          <w:p>
            <w:pPr>
              <w:rPr>
                <w:rFonts w:ascii="仿宋" w:hAnsi="仿宋" w:eastAsia="仿宋" w:cs="仿宋"/>
                <w:sz w:val="30"/>
                <w:szCs w:val="30"/>
              </w:rPr>
            </w:pPr>
          </w:p>
        </w:tc>
      </w:tr>
    </w:tbl>
    <w:p>
      <w:pPr>
        <w:pStyle w:val="2"/>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注：</w:t>
      </w:r>
    </w:p>
    <w:p>
      <w:pPr>
        <w:pStyle w:val="2"/>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1、该表格为参考格式，供应商可按实际情况编制。</w:t>
      </w:r>
    </w:p>
    <w:p>
      <w:pPr>
        <w:pStyle w:val="2"/>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2、业绩表所列出的材料应为真实准确的，并应提供相关证明材料复印件加盖公章。请勿提供虚假、过期材料，否则将依据相关规定严肃处理。</w:t>
      </w:r>
    </w:p>
    <w:p>
      <w:pPr>
        <w:pStyle w:val="2"/>
        <w:spacing w:line="560" w:lineRule="exact"/>
        <w:ind w:firstLine="640" w:firstLineChars="200"/>
        <w:rPr>
          <w:rFonts w:eastAsia="黑体"/>
          <w:color w:val="000000"/>
          <w:sz w:val="28"/>
          <w:szCs w:val="44"/>
        </w:rPr>
      </w:pPr>
      <w:r>
        <w:rPr>
          <w:rFonts w:hint="eastAsia" w:ascii="仿宋_GB2312" w:hAnsi="仿宋_GB2312" w:eastAsia="仿宋_GB2312" w:cs="仿宋_GB2312"/>
          <w:sz w:val="32"/>
          <w:szCs w:val="32"/>
        </w:rPr>
        <w:t>3、业绩要求：响应人必须具有购电业绩，且2023年度交易电量不少于10亿千瓦时【业绩不少于1个，提供过往业绩合同主要页复印件（包含但不限于合同首页、合同金额页、合同盖章签字页等。</w:t>
      </w:r>
      <w:r>
        <w:rPr>
          <w:rFonts w:hint="eastAsia" w:ascii="仿宋_GB2312" w:hAnsi="仿宋_GB2312" w:eastAsia="仿宋_GB2312" w:cs="仿宋_GB2312"/>
          <w:b/>
          <w:bCs/>
          <w:sz w:val="32"/>
          <w:szCs w:val="32"/>
        </w:rPr>
        <w:t>交易电量证明材料响应人自拟</w:t>
      </w:r>
      <w:r>
        <w:rPr>
          <w:rFonts w:hint="eastAsia" w:ascii="仿宋_GB2312" w:hAnsi="仿宋_GB2312" w:eastAsia="仿宋_GB2312" w:cs="仿宋_GB2312"/>
          <w:sz w:val="32"/>
          <w:szCs w:val="32"/>
        </w:rPr>
        <w:t>：①如响应人提供合同证明，2023年交易电量合同总额合计需不少于10亿千瓦时；②如响应人提供履约保函，应根据《售电公司管理办法》要求“售电公司参与批发和（或）零售市场交易前，应通过以下额度的最大值向电力交易机构提交履约保函或者履约保险等履约保障凭证：1．过去12个月批发市场交易总电量，按标准不低于0.8分/千瓦时”提供保函额度满足不少于10亿千瓦时交易电量；③如响应人提供其他证明材料，材料应真实有效，并出具数据来源。（上述材料均需加盖公章）】。</w:t>
      </w:r>
      <w:r>
        <w:rPr>
          <w:rFonts w:eastAsia="黑体"/>
          <w:color w:val="000000"/>
          <w:sz w:val="28"/>
          <w:szCs w:val="44"/>
        </w:rPr>
        <w:br w:type="page"/>
      </w:r>
    </w:p>
    <w:p>
      <w:pPr>
        <w:pStyle w:val="18"/>
        <w:ind w:firstLine="0" w:firstLineChars="0"/>
        <w:jc w:val="left"/>
        <w:outlineLvl w:val="1"/>
        <w:rPr>
          <w:rFonts w:hint="eastAsia" w:eastAsia="黑体"/>
          <w:color w:val="000000"/>
          <w:sz w:val="28"/>
          <w:szCs w:val="44"/>
          <w:lang w:val="en-US" w:eastAsia="zh-CN"/>
        </w:rPr>
      </w:pPr>
      <w:bookmarkStart w:id="13" w:name="_Hlk40704598"/>
      <w:r>
        <w:rPr>
          <w:rFonts w:hint="eastAsia" w:eastAsia="黑体"/>
          <w:color w:val="000000"/>
          <w:sz w:val="28"/>
          <w:szCs w:val="44"/>
          <w:lang w:val="en-US" w:eastAsia="zh-CN"/>
        </w:rPr>
        <w:t>附件九  合同模板</w:t>
      </w:r>
      <w:bookmarkEnd w:id="0"/>
      <w:bookmarkEnd w:id="13"/>
    </w:p>
    <w:p>
      <w:pPr>
        <w:keepNext w:val="0"/>
        <w:keepLines w:val="0"/>
        <w:pageBreakBefore w:val="0"/>
        <w:widowControl w:val="0"/>
        <w:kinsoku/>
        <w:wordWrap/>
        <w:overflowPunct/>
        <w:topLinePunct w:val="0"/>
        <w:autoSpaceDE/>
        <w:autoSpaceDN/>
        <w:bidi w:val="0"/>
        <w:adjustRightInd/>
        <w:snapToGrid/>
        <w:spacing w:beforeAutospacing="0" w:afterAutospacing="0" w:line="460" w:lineRule="exact"/>
        <w:jc w:val="both"/>
        <w:textAlignment w:val="auto"/>
        <w:rPr>
          <w:rFonts w:hint="eastAsia" w:ascii="楷体" w:hAnsi="楷体" w:eastAsia="楷体" w:cs="楷体"/>
          <w:sz w:val="28"/>
          <w:szCs w:val="28"/>
        </w:rPr>
      </w:pPr>
      <w:r>
        <w:rPr>
          <w:rFonts w:hint="eastAsia" w:ascii="楷体" w:hAnsi="楷体" w:eastAsia="楷体" w:cs="楷体"/>
          <w:b/>
          <w:bCs/>
          <w:sz w:val="28"/>
          <w:szCs w:val="28"/>
          <w:lang w:val="en-US" w:eastAsia="zh-CN"/>
        </w:rPr>
        <w:t>根据广东电力交易中心及采购人要求，签订《2024年广东电力市场售电公司与电力用户零售交易合同（范本）》（见</w:t>
      </w:r>
      <w:bookmarkStart w:id="16" w:name="_GoBack"/>
      <w:r>
        <w:rPr>
          <w:rFonts w:hint="eastAsia" w:ascii="楷体" w:hAnsi="楷体" w:eastAsia="楷体" w:cs="楷体"/>
          <w:b/>
          <w:bCs/>
          <w:sz w:val="28"/>
          <w:szCs w:val="28"/>
          <w:lang w:val="en-US" w:eastAsia="zh-CN"/>
        </w:rPr>
        <w:t>PDF</w:t>
      </w:r>
      <w:bookmarkEnd w:id="16"/>
      <w:r>
        <w:rPr>
          <w:rFonts w:hint="eastAsia" w:ascii="楷体" w:hAnsi="楷体" w:eastAsia="楷体" w:cs="楷体"/>
          <w:b/>
          <w:bCs/>
          <w:sz w:val="28"/>
          <w:szCs w:val="28"/>
          <w:lang w:val="en-US" w:eastAsia="zh-CN"/>
        </w:rPr>
        <w:t>文档）及下文《阳光合作协议》</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ascii="楷体" w:hAnsi="楷体" w:eastAsia="楷体"/>
          <w:sz w:val="24"/>
          <w:szCs w:val="24"/>
        </w:rPr>
      </w:pPr>
    </w:p>
    <w:p>
      <w:pPr>
        <w:keepNext w:val="0"/>
        <w:keepLines w:val="0"/>
        <w:pageBreakBefore w:val="0"/>
        <w:widowControl w:val="0"/>
        <w:kinsoku/>
        <w:wordWrap/>
        <w:overflowPunct/>
        <w:topLinePunct w:val="0"/>
        <w:autoSpaceDE/>
        <w:autoSpaceDN/>
        <w:bidi w:val="0"/>
        <w:adjustRightInd/>
        <w:snapToGrid/>
        <w:spacing w:line="460" w:lineRule="exact"/>
        <w:ind w:firstLine="880" w:firstLineChars="200"/>
        <w:jc w:val="center"/>
        <w:textAlignment w:val="auto"/>
        <w:rPr>
          <w:rFonts w:ascii="方正小标宋简体" w:hAnsi="黑体" w:eastAsia="方正小标宋简体"/>
          <w:b/>
          <w:sz w:val="44"/>
          <w:szCs w:val="44"/>
        </w:rPr>
      </w:pPr>
      <w:r>
        <w:rPr>
          <w:rFonts w:hint="eastAsia" w:ascii="方正小标宋简体" w:hAnsi="黑体" w:eastAsia="方正小标宋简体"/>
          <w:b/>
          <w:sz w:val="44"/>
          <w:szCs w:val="44"/>
        </w:rPr>
        <w:t>阳光合作协议</w:t>
      </w:r>
    </w:p>
    <w:p>
      <w:pPr>
        <w:keepNext w:val="0"/>
        <w:keepLines w:val="0"/>
        <w:pageBreakBefore w:val="0"/>
        <w:kinsoku/>
        <w:wordWrap/>
        <w:overflowPunct/>
        <w:topLinePunct w:val="0"/>
        <w:autoSpaceDE/>
        <w:autoSpaceDN/>
        <w:bidi w:val="0"/>
        <w:adjustRightInd/>
        <w:snapToGrid/>
        <w:spacing w:line="460" w:lineRule="exact"/>
        <w:ind w:firstLine="560" w:firstLineChars="200"/>
        <w:jc w:val="center"/>
        <w:textAlignment w:val="auto"/>
        <w:rPr>
          <w:rFonts w:ascii="宋体"/>
          <w:b/>
          <w:sz w:val="28"/>
          <w:szCs w:val="28"/>
        </w:rPr>
      </w:pP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contextualSpacing/>
        <w:jc w:val="both"/>
        <w:textAlignment w:val="auto"/>
        <w:rPr>
          <w:rFonts w:ascii="楷体" w:hAnsi="楷体" w:eastAsia="楷体"/>
          <w:sz w:val="28"/>
          <w:szCs w:val="28"/>
        </w:rPr>
      </w:pPr>
      <w:r>
        <w:rPr>
          <w:rFonts w:hint="eastAsia" w:ascii="楷体" w:hAnsi="楷体" w:eastAsia="楷体" w:cs="宋体"/>
          <w:sz w:val="28"/>
          <w:szCs w:val="28"/>
        </w:rPr>
        <w:t>甲方：</w:t>
      </w:r>
      <w:r>
        <w:rPr>
          <w:rFonts w:hint="eastAsia" w:ascii="楷体" w:hAnsi="楷体" w:eastAsia="楷体"/>
          <w:sz w:val="28"/>
          <w:szCs w:val="28"/>
          <w:u w:val="single"/>
        </w:rPr>
        <w:t>东莞市新东欣环保投资有限公司</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contextualSpacing/>
        <w:jc w:val="both"/>
        <w:textAlignment w:val="auto"/>
        <w:rPr>
          <w:rFonts w:ascii="楷体" w:hAnsi="楷体" w:eastAsia="楷体"/>
          <w:sz w:val="28"/>
          <w:szCs w:val="28"/>
        </w:rPr>
      </w:pPr>
      <w:r>
        <w:rPr>
          <w:rFonts w:hint="eastAsia" w:ascii="楷体" w:hAnsi="楷体" w:eastAsia="楷体" w:cs="宋体"/>
          <w:sz w:val="28"/>
          <w:szCs w:val="28"/>
        </w:rPr>
        <w:t>乙</w:t>
      </w:r>
      <w:r>
        <w:rPr>
          <w:rFonts w:hint="eastAsia" w:ascii="楷体" w:hAnsi="楷体" w:eastAsia="楷体"/>
          <w:sz w:val="28"/>
          <w:szCs w:val="28"/>
        </w:rPr>
        <w:t>方：</w:t>
      </w:r>
      <w:r>
        <w:rPr>
          <w:rFonts w:hint="eastAsia" w:ascii="楷体" w:hAnsi="楷体" w:eastAsia="楷体"/>
          <w:sz w:val="28"/>
          <w:szCs w:val="28"/>
          <w:u w:val="single"/>
        </w:rPr>
        <w:t xml:space="preserve">                            </w:t>
      </w:r>
    </w:p>
    <w:p>
      <w:pPr>
        <w:pStyle w:val="2"/>
        <w:keepNext w:val="0"/>
        <w:keepLines w:val="0"/>
        <w:pageBreakBefore w:val="0"/>
        <w:widowControl w:val="0"/>
        <w:kinsoku/>
        <w:wordWrap/>
        <w:overflowPunct/>
        <w:topLinePunct w:val="0"/>
        <w:autoSpaceDE/>
        <w:autoSpaceDN/>
        <w:bidi w:val="0"/>
        <w:adjustRightInd/>
        <w:snapToGrid/>
        <w:spacing w:after="0" w:line="400" w:lineRule="exact"/>
        <w:ind w:firstLine="200"/>
        <w:jc w:val="both"/>
        <w:textAlignment w:val="auto"/>
        <w:rPr>
          <w:rFonts w:ascii="楷体" w:hAnsi="楷体" w:eastAsia="楷体"/>
          <w:sz w:val="28"/>
          <w:szCs w:val="28"/>
        </w:rPr>
      </w:pP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contextualSpacing/>
        <w:jc w:val="both"/>
        <w:textAlignment w:val="auto"/>
        <w:rPr>
          <w:rFonts w:ascii="楷体" w:hAnsi="楷体" w:eastAsia="楷体"/>
          <w:sz w:val="28"/>
          <w:szCs w:val="28"/>
        </w:rPr>
      </w:pPr>
      <w:r>
        <w:rPr>
          <w:rFonts w:hint="eastAsia" w:ascii="楷体" w:hAnsi="楷体" w:eastAsia="楷体"/>
          <w:sz w:val="28"/>
          <w:szCs w:val="28"/>
        </w:rPr>
        <w:t>甲乙双方于</w:t>
      </w:r>
      <w:r>
        <w:rPr>
          <w:rFonts w:hint="eastAsia" w:ascii="楷体" w:hAnsi="楷体" w:eastAsia="楷体"/>
          <w:sz w:val="28"/>
          <w:szCs w:val="28"/>
          <w:u w:val="single"/>
        </w:rPr>
        <w:t xml:space="preserve">      </w:t>
      </w:r>
      <w:r>
        <w:rPr>
          <w:rFonts w:hint="eastAsia" w:ascii="楷体" w:hAnsi="楷体" w:eastAsia="楷体"/>
          <w:sz w:val="28"/>
          <w:szCs w:val="28"/>
        </w:rPr>
        <w:t>年</w:t>
      </w:r>
      <w:r>
        <w:rPr>
          <w:rFonts w:hint="eastAsia" w:ascii="楷体" w:hAnsi="楷体" w:eastAsia="楷体"/>
          <w:sz w:val="28"/>
          <w:szCs w:val="28"/>
          <w:u w:val="single"/>
        </w:rPr>
        <w:t xml:space="preserve">      </w:t>
      </w:r>
      <w:r>
        <w:rPr>
          <w:rFonts w:hint="eastAsia" w:ascii="楷体" w:hAnsi="楷体" w:eastAsia="楷体"/>
          <w:sz w:val="28"/>
          <w:szCs w:val="28"/>
        </w:rPr>
        <w:t>月</w:t>
      </w:r>
      <w:r>
        <w:rPr>
          <w:rFonts w:hint="eastAsia" w:ascii="楷体" w:hAnsi="楷体" w:eastAsia="楷体"/>
          <w:sz w:val="28"/>
          <w:szCs w:val="28"/>
          <w:u w:val="single"/>
        </w:rPr>
        <w:t xml:space="preserve">      </w:t>
      </w:r>
      <w:r>
        <w:rPr>
          <w:rFonts w:hint="eastAsia" w:ascii="楷体" w:hAnsi="楷体" w:eastAsia="楷体"/>
          <w:sz w:val="28"/>
          <w:szCs w:val="28"/>
        </w:rPr>
        <w:t>日签署了《2024年广东电力市场售电公司与电力用户零售交易合同》（以下简称原合同），为加强双方阳光合作，保证职员职业安全，甲乙双方经协商签订本协议并作为双方共同遵守的阳光合作行为准则。</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contextualSpacing/>
        <w:jc w:val="both"/>
        <w:textAlignment w:val="auto"/>
        <w:rPr>
          <w:rFonts w:ascii="楷体" w:hAnsi="楷体" w:eastAsia="楷体"/>
          <w:b/>
          <w:sz w:val="28"/>
          <w:szCs w:val="28"/>
        </w:rPr>
      </w:pPr>
      <w:r>
        <w:rPr>
          <w:rFonts w:hint="eastAsia" w:ascii="楷体" w:hAnsi="楷体" w:eastAsia="楷体"/>
          <w:b/>
          <w:sz w:val="28"/>
          <w:szCs w:val="28"/>
        </w:rPr>
        <w:t>一、甲方责任</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contextualSpacing/>
        <w:jc w:val="both"/>
        <w:textAlignment w:val="auto"/>
        <w:rPr>
          <w:rFonts w:ascii="楷体" w:hAnsi="楷体" w:eastAsia="楷体"/>
          <w:sz w:val="28"/>
          <w:szCs w:val="28"/>
        </w:rPr>
      </w:pPr>
      <w:r>
        <w:rPr>
          <w:rFonts w:hint="eastAsia" w:ascii="楷体" w:hAnsi="楷体" w:eastAsia="楷体"/>
          <w:sz w:val="28"/>
          <w:szCs w:val="28"/>
        </w:rPr>
        <w:t>1.甲方有责任向乙方介绍本单位有关采购管理通用原则和本协议的规定。</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contextualSpacing/>
        <w:jc w:val="both"/>
        <w:textAlignment w:val="auto"/>
        <w:rPr>
          <w:rFonts w:ascii="楷体" w:hAnsi="楷体" w:eastAsia="楷体"/>
          <w:sz w:val="28"/>
          <w:szCs w:val="28"/>
        </w:rPr>
      </w:pPr>
      <w:r>
        <w:rPr>
          <w:rFonts w:hint="eastAsia" w:ascii="楷体" w:hAnsi="楷体" w:eastAsia="楷体"/>
          <w:sz w:val="28"/>
          <w:szCs w:val="28"/>
        </w:rPr>
        <w:t>2.甲方有责任对本单位相关人员进行阳光合作教育。</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contextualSpacing/>
        <w:jc w:val="both"/>
        <w:textAlignment w:val="auto"/>
        <w:rPr>
          <w:rFonts w:ascii="楷体" w:hAnsi="楷体" w:eastAsia="楷体"/>
          <w:sz w:val="28"/>
          <w:szCs w:val="28"/>
        </w:rPr>
      </w:pPr>
      <w:r>
        <w:rPr>
          <w:rFonts w:hint="eastAsia" w:ascii="楷体" w:hAnsi="楷体" w:eastAsia="楷体"/>
          <w:sz w:val="28"/>
          <w:szCs w:val="28"/>
        </w:rPr>
        <w:t xml:space="preserve">3.甲方人员应严格遵守本单位有关阳光合作管理的规定，不得接受乙方任何形式的回扣、实物、现金、有价证券、礼券等有价物品，不得参加乙方提供的旅游或其他可能影响职务行为公正履行的活动。 </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contextualSpacing/>
        <w:jc w:val="both"/>
        <w:textAlignment w:val="auto"/>
        <w:rPr>
          <w:rFonts w:ascii="楷体" w:hAnsi="楷体" w:eastAsia="楷体"/>
          <w:sz w:val="28"/>
          <w:szCs w:val="28"/>
        </w:rPr>
      </w:pPr>
      <w:r>
        <w:rPr>
          <w:rFonts w:hint="eastAsia" w:ascii="楷体" w:hAnsi="楷体" w:eastAsia="楷体"/>
          <w:sz w:val="28"/>
          <w:szCs w:val="28"/>
        </w:rPr>
        <w:t>4.甲方人员如违反阳光合作管理制度及本协议规定，甲方视情节轻重、影响大小给予行政及经济处罚。</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contextualSpacing/>
        <w:jc w:val="both"/>
        <w:textAlignment w:val="auto"/>
        <w:rPr>
          <w:rFonts w:ascii="楷体" w:hAnsi="楷体" w:eastAsia="楷体"/>
          <w:sz w:val="28"/>
          <w:szCs w:val="28"/>
        </w:rPr>
      </w:pPr>
      <w:r>
        <w:rPr>
          <w:rFonts w:hint="eastAsia" w:ascii="楷体" w:hAnsi="楷体" w:eastAsia="楷体"/>
          <w:sz w:val="28"/>
          <w:szCs w:val="28"/>
        </w:rPr>
        <w:t>5．对于乙方举报甲方人员违反阳光合作规定的情况，甲方应及时进行调查，根据调查情况进行处理，并将调查结果向乙方反馈。</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contextualSpacing/>
        <w:jc w:val="both"/>
        <w:textAlignment w:val="auto"/>
        <w:rPr>
          <w:rFonts w:ascii="楷体" w:hAnsi="楷体" w:eastAsia="楷体"/>
          <w:sz w:val="28"/>
          <w:szCs w:val="28"/>
        </w:rPr>
      </w:pPr>
      <w:r>
        <w:rPr>
          <w:rFonts w:hint="eastAsia" w:ascii="楷体" w:hAnsi="楷体" w:eastAsia="楷体"/>
          <w:sz w:val="28"/>
          <w:szCs w:val="28"/>
        </w:rPr>
        <w:t>6.接受举报的一方应为举报方保密，不得对举报方进行报复，对举报属实和严格遵守《阳光合作协议》的合作方，在同等条件下给予后续合作的优先权。</w:t>
      </w:r>
    </w:p>
    <w:p>
      <w:pPr>
        <w:keepNext w:val="0"/>
        <w:keepLines w:val="0"/>
        <w:pageBreakBefore w:val="0"/>
        <w:widowControl w:val="0"/>
        <w:kinsoku/>
        <w:wordWrap/>
        <w:overflowPunct/>
        <w:topLinePunct w:val="0"/>
        <w:autoSpaceDE/>
        <w:autoSpaceDN/>
        <w:bidi w:val="0"/>
        <w:adjustRightInd/>
        <w:snapToGrid/>
        <w:spacing w:line="400" w:lineRule="exact"/>
        <w:ind w:firstLine="200"/>
        <w:contextualSpacing/>
        <w:jc w:val="both"/>
        <w:textAlignment w:val="auto"/>
        <w:rPr>
          <w:rFonts w:ascii="楷体" w:hAnsi="楷体" w:eastAsia="楷体"/>
          <w:b/>
          <w:sz w:val="28"/>
          <w:szCs w:val="28"/>
        </w:rPr>
      </w:pPr>
      <w:r>
        <w:rPr>
          <w:rFonts w:hint="eastAsia" w:ascii="楷体" w:hAnsi="楷体" w:eastAsia="楷体"/>
          <w:b/>
          <w:sz w:val="28"/>
          <w:szCs w:val="28"/>
        </w:rPr>
        <w:t>二、乙方责任</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contextualSpacing/>
        <w:jc w:val="both"/>
        <w:textAlignment w:val="auto"/>
        <w:rPr>
          <w:rFonts w:ascii="楷体" w:hAnsi="楷体" w:eastAsia="楷体"/>
          <w:sz w:val="28"/>
          <w:szCs w:val="28"/>
        </w:rPr>
      </w:pPr>
      <w:r>
        <w:rPr>
          <w:rFonts w:hint="eastAsia" w:ascii="楷体" w:hAnsi="楷体" w:eastAsia="楷体"/>
          <w:sz w:val="28"/>
          <w:szCs w:val="28"/>
        </w:rPr>
        <w:t>1.乙方应保证乙方人员了解甲方有关采购管理通用原则和及本协议的规定，并遵照执行。</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contextualSpacing/>
        <w:jc w:val="both"/>
        <w:textAlignment w:val="auto"/>
        <w:rPr>
          <w:rFonts w:ascii="楷体" w:hAnsi="楷体" w:eastAsia="楷体"/>
          <w:sz w:val="28"/>
          <w:szCs w:val="28"/>
        </w:rPr>
      </w:pPr>
      <w:r>
        <w:rPr>
          <w:rFonts w:hint="eastAsia" w:ascii="楷体" w:hAnsi="楷体" w:eastAsia="楷体"/>
          <w:sz w:val="28"/>
          <w:szCs w:val="28"/>
        </w:rPr>
        <w:t>2.乙方不得以任何形式给予甲方人员回扣、赠送实物、现金、有价证券、礼券等有价物品或提供旅游等其他可能影响职务行为公正履行的活动（以下统称“财物”）。</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contextualSpacing/>
        <w:jc w:val="both"/>
        <w:textAlignment w:val="auto"/>
        <w:rPr>
          <w:rFonts w:ascii="楷体" w:hAnsi="楷体" w:eastAsia="楷体"/>
          <w:color w:val="auto"/>
          <w:sz w:val="28"/>
          <w:szCs w:val="28"/>
        </w:rPr>
      </w:pPr>
      <w:r>
        <w:rPr>
          <w:rFonts w:hint="eastAsia" w:ascii="楷体" w:hAnsi="楷体" w:eastAsia="楷体"/>
          <w:sz w:val="28"/>
          <w:szCs w:val="28"/>
        </w:rPr>
        <w:t>3</w:t>
      </w:r>
      <w:r>
        <w:rPr>
          <w:rFonts w:hint="eastAsia" w:ascii="楷体" w:hAnsi="楷体" w:eastAsia="楷体"/>
          <w:color w:val="auto"/>
          <w:sz w:val="28"/>
          <w:szCs w:val="28"/>
        </w:rPr>
        <w:t>.乙方有责任接受甲方对乙方在合作期间阳光合作管理执行情况的监督，并对甲方相关调查工作主动配合。</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contextualSpacing/>
        <w:jc w:val="both"/>
        <w:textAlignment w:val="auto"/>
        <w:rPr>
          <w:rFonts w:ascii="楷体" w:hAnsi="楷体" w:eastAsia="楷体"/>
          <w:color w:val="auto"/>
          <w:sz w:val="28"/>
          <w:szCs w:val="28"/>
        </w:rPr>
      </w:pPr>
      <w:r>
        <w:rPr>
          <w:rFonts w:hint="eastAsia" w:ascii="楷体" w:hAnsi="楷体" w:eastAsia="楷体"/>
          <w:color w:val="auto"/>
          <w:sz w:val="28"/>
          <w:szCs w:val="28"/>
        </w:rPr>
        <w:t>4.乙方有义务就甲方人员任何形式的索取或收受财物行为及时向甲方（直接联系人为东莞实业投资控股集团有限公司法律合规部）举报。如乙方或其人员向甲方人员给予财物，或甲方人员向乙方索取财物，乙方满足其要求并且未向甲方举报的，一经查实（包括但不限于被甲方核实属实，或者被司法机关或第三方核实属实的），甲方将在内部通报；乙方除应向甲方赔偿由此给甲方造成的损失外，乙方还应向甲方支付相当于原合同总价的10%的违约金，并对乙方知情不报人员进行相应处罚；连续出现2次及以上类似情况或者如因乙方在合作期间贿赂甲方人员，被司法机关立案查处核实属实的，甲方有权解除原合同，如甲方解除原合同的，则乙方应退还甲方所支付的所有款项并按原合同与本合同约定承担违约责任，且五年之内不得作为东实集团（东莞实业投资控股集团有限公司及下属子公司）合格供应商。</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contextualSpacing/>
        <w:jc w:val="both"/>
        <w:textAlignment w:val="auto"/>
        <w:rPr>
          <w:rFonts w:ascii="楷体" w:hAnsi="楷体" w:eastAsia="楷体"/>
          <w:color w:val="auto"/>
          <w:sz w:val="28"/>
          <w:szCs w:val="28"/>
        </w:rPr>
      </w:pPr>
      <w:r>
        <w:rPr>
          <w:rFonts w:hint="eastAsia" w:ascii="楷体" w:hAnsi="楷体" w:eastAsia="楷体"/>
          <w:color w:val="auto"/>
          <w:sz w:val="28"/>
          <w:szCs w:val="28"/>
        </w:rPr>
        <w:t xml:space="preserve">5．甲方接受乙方实名或匿名举报，保证为举报者的信息保密，常设举报部门及电话： </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contextualSpacing/>
        <w:jc w:val="both"/>
        <w:textAlignment w:val="auto"/>
        <w:rPr>
          <w:rFonts w:ascii="楷体" w:hAnsi="楷体" w:eastAsia="楷体"/>
          <w:color w:val="auto"/>
          <w:sz w:val="28"/>
          <w:szCs w:val="28"/>
        </w:rPr>
      </w:pPr>
      <w:r>
        <w:rPr>
          <w:rFonts w:hint="eastAsia" w:ascii="楷体" w:hAnsi="楷体" w:eastAsia="楷体"/>
          <w:color w:val="auto"/>
          <w:sz w:val="28"/>
          <w:szCs w:val="28"/>
        </w:rPr>
        <w:t>举报受理部门：东莞实业投资控股集团有限公司法律合规部</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contextualSpacing/>
        <w:jc w:val="both"/>
        <w:textAlignment w:val="auto"/>
        <w:rPr>
          <w:rFonts w:ascii="楷体" w:hAnsi="楷体" w:eastAsia="楷体"/>
          <w:color w:val="auto"/>
          <w:sz w:val="28"/>
          <w:szCs w:val="28"/>
        </w:rPr>
      </w:pPr>
      <w:r>
        <w:rPr>
          <w:rFonts w:hint="eastAsia" w:ascii="楷体" w:hAnsi="楷体" w:eastAsia="楷体"/>
          <w:color w:val="auto"/>
          <w:sz w:val="28"/>
          <w:szCs w:val="28"/>
        </w:rPr>
        <w:t>东实集团举报邮箱：dgsyxf@163.com</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contextualSpacing/>
        <w:jc w:val="both"/>
        <w:textAlignment w:val="auto"/>
        <w:rPr>
          <w:rFonts w:ascii="楷体" w:hAnsi="楷体" w:eastAsia="楷体"/>
          <w:color w:val="auto"/>
          <w:sz w:val="28"/>
          <w:szCs w:val="28"/>
        </w:rPr>
      </w:pPr>
      <w:r>
        <w:rPr>
          <w:rFonts w:hint="eastAsia" w:ascii="楷体" w:hAnsi="楷体" w:eastAsia="楷体"/>
          <w:color w:val="auto"/>
          <w:sz w:val="28"/>
          <w:szCs w:val="28"/>
        </w:rPr>
        <w:t>东实集团举报电话：0769-28820703（周一至周五9:00-12:00和14:00-18:00）</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contextualSpacing/>
        <w:jc w:val="both"/>
        <w:textAlignment w:val="auto"/>
        <w:rPr>
          <w:rFonts w:ascii="楷体" w:hAnsi="楷体" w:eastAsia="楷体"/>
          <w:color w:val="auto"/>
          <w:sz w:val="28"/>
          <w:szCs w:val="28"/>
        </w:rPr>
      </w:pPr>
      <w:r>
        <w:rPr>
          <w:rFonts w:hint="eastAsia" w:ascii="楷体" w:hAnsi="楷体" w:eastAsia="楷体"/>
          <w:color w:val="auto"/>
          <w:sz w:val="28"/>
          <w:szCs w:val="28"/>
        </w:rPr>
        <w:t>邮寄地址：东莞市东城区八一路1号机关二号大院9号楼，东莞实业投资控股集团有限公司法律合规部收，邮编523000。</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contextualSpacing/>
        <w:jc w:val="both"/>
        <w:textAlignment w:val="auto"/>
        <w:rPr>
          <w:rFonts w:ascii="楷体" w:hAnsi="楷体" w:eastAsia="楷体"/>
          <w:b/>
          <w:color w:val="auto"/>
          <w:sz w:val="28"/>
          <w:szCs w:val="28"/>
        </w:rPr>
      </w:pPr>
      <w:r>
        <w:rPr>
          <w:rFonts w:hint="eastAsia" w:ascii="楷体" w:hAnsi="楷体" w:eastAsia="楷体"/>
          <w:b/>
          <w:color w:val="auto"/>
          <w:sz w:val="28"/>
          <w:szCs w:val="28"/>
        </w:rPr>
        <w:t>三、其他</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contextualSpacing/>
        <w:jc w:val="both"/>
        <w:textAlignment w:val="auto"/>
        <w:rPr>
          <w:rFonts w:ascii="楷体" w:hAnsi="楷体" w:eastAsia="楷体"/>
          <w:color w:val="auto"/>
          <w:sz w:val="28"/>
          <w:szCs w:val="28"/>
        </w:rPr>
      </w:pPr>
      <w:r>
        <w:rPr>
          <w:rFonts w:hint="eastAsia" w:ascii="楷体" w:hAnsi="楷体" w:eastAsia="楷体"/>
          <w:color w:val="auto"/>
          <w:sz w:val="28"/>
          <w:szCs w:val="28"/>
        </w:rPr>
        <w:t>1.本协议是原合同的补充协议，与原合同有同等法律效力。</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contextualSpacing/>
        <w:jc w:val="both"/>
        <w:textAlignment w:val="auto"/>
        <w:rPr>
          <w:rFonts w:ascii="楷体" w:hAnsi="楷体" w:eastAsia="楷体"/>
          <w:color w:val="auto"/>
          <w:sz w:val="28"/>
          <w:szCs w:val="28"/>
        </w:rPr>
      </w:pPr>
      <w:r>
        <w:rPr>
          <w:rFonts w:hint="eastAsia" w:ascii="楷体" w:hAnsi="楷体" w:eastAsia="楷体"/>
          <w:color w:val="auto"/>
          <w:sz w:val="28"/>
          <w:szCs w:val="28"/>
        </w:rPr>
        <w:t>2.</w:t>
      </w:r>
      <w:r>
        <w:rPr>
          <w:rFonts w:ascii="楷体" w:hAnsi="楷体" w:eastAsia="楷体"/>
          <w:color w:val="auto"/>
          <w:sz w:val="28"/>
          <w:szCs w:val="28"/>
        </w:rPr>
        <w:t>本</w:t>
      </w:r>
      <w:r>
        <w:rPr>
          <w:rFonts w:hint="eastAsia" w:ascii="楷体" w:hAnsi="楷体" w:eastAsia="楷体"/>
          <w:color w:val="auto"/>
          <w:sz w:val="28"/>
          <w:szCs w:val="28"/>
        </w:rPr>
        <w:t>协议</w:t>
      </w:r>
      <w:r>
        <w:rPr>
          <w:rFonts w:ascii="楷体" w:hAnsi="楷体" w:eastAsia="楷体"/>
          <w:color w:val="auto"/>
          <w:sz w:val="28"/>
          <w:szCs w:val="28"/>
        </w:rPr>
        <w:t>一式</w:t>
      </w:r>
      <w:r>
        <w:rPr>
          <w:rFonts w:hint="eastAsia" w:ascii="楷体" w:hAnsi="楷体" w:eastAsia="楷体"/>
          <w:color w:val="auto"/>
          <w:sz w:val="28"/>
          <w:szCs w:val="28"/>
        </w:rPr>
        <w:t>陆</w:t>
      </w:r>
      <w:r>
        <w:rPr>
          <w:rFonts w:ascii="楷体" w:hAnsi="楷体" w:eastAsia="楷体"/>
          <w:color w:val="auto"/>
          <w:sz w:val="28"/>
          <w:szCs w:val="28"/>
        </w:rPr>
        <w:t>份，甲方执</w:t>
      </w:r>
      <w:r>
        <w:rPr>
          <w:rFonts w:hint="eastAsia" w:ascii="楷体" w:hAnsi="楷体" w:eastAsia="楷体"/>
          <w:color w:val="auto"/>
          <w:sz w:val="28"/>
          <w:szCs w:val="28"/>
        </w:rPr>
        <w:t>肆</w:t>
      </w:r>
      <w:r>
        <w:rPr>
          <w:rFonts w:ascii="楷体" w:hAnsi="楷体" w:eastAsia="楷体"/>
          <w:color w:val="auto"/>
          <w:sz w:val="28"/>
          <w:szCs w:val="28"/>
        </w:rPr>
        <w:t>份，乙方执</w:t>
      </w:r>
      <w:r>
        <w:rPr>
          <w:rFonts w:hint="eastAsia" w:ascii="楷体" w:hAnsi="楷体" w:eastAsia="楷体"/>
          <w:color w:val="auto"/>
          <w:sz w:val="28"/>
          <w:szCs w:val="28"/>
        </w:rPr>
        <w:t>贰</w:t>
      </w:r>
      <w:r>
        <w:rPr>
          <w:rFonts w:ascii="楷体" w:hAnsi="楷体" w:eastAsia="楷体"/>
          <w:color w:val="auto"/>
          <w:sz w:val="28"/>
          <w:szCs w:val="28"/>
        </w:rPr>
        <w:t>份</w:t>
      </w:r>
      <w:r>
        <w:rPr>
          <w:rFonts w:hint="eastAsia" w:ascii="楷体" w:hAnsi="楷体" w:eastAsia="楷体"/>
          <w:color w:val="auto"/>
          <w:sz w:val="28"/>
          <w:szCs w:val="28"/>
        </w:rPr>
        <w:t>,具有同等法律效力。</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contextualSpacing/>
        <w:jc w:val="both"/>
        <w:textAlignment w:val="auto"/>
        <w:rPr>
          <w:rFonts w:ascii="楷体" w:hAnsi="楷体" w:eastAsia="楷体"/>
          <w:color w:val="auto"/>
          <w:sz w:val="28"/>
          <w:szCs w:val="28"/>
        </w:rPr>
      </w:pPr>
      <w:r>
        <w:rPr>
          <w:rFonts w:hint="eastAsia" w:ascii="楷体" w:hAnsi="楷体" w:eastAsia="楷体"/>
          <w:color w:val="auto"/>
          <w:sz w:val="28"/>
          <w:szCs w:val="28"/>
        </w:rPr>
        <w:t>3.本协议经双方签署后生效。</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contextualSpacing/>
        <w:jc w:val="both"/>
        <w:textAlignment w:val="auto"/>
        <w:rPr>
          <w:rFonts w:ascii="楷体" w:hAnsi="楷体" w:eastAsia="楷体"/>
          <w:color w:val="auto"/>
          <w:sz w:val="28"/>
          <w:szCs w:val="28"/>
        </w:rPr>
      </w:pP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contextualSpacing/>
        <w:jc w:val="both"/>
        <w:textAlignment w:val="auto"/>
        <w:rPr>
          <w:rFonts w:ascii="楷体" w:hAnsi="楷体" w:eastAsia="楷体"/>
          <w:color w:val="auto"/>
          <w:sz w:val="28"/>
          <w:szCs w:val="28"/>
        </w:rPr>
      </w:pPr>
      <w:r>
        <w:rPr>
          <w:rFonts w:hint="eastAsia" w:ascii="楷体" w:hAnsi="楷体" w:eastAsia="楷体"/>
          <w:color w:val="auto"/>
          <w:sz w:val="28"/>
          <w:szCs w:val="28"/>
        </w:rPr>
        <w:t>甲方（盖章）：                      乙方（盖章）：</w:t>
      </w:r>
      <w:r>
        <w:rPr>
          <w:rFonts w:ascii="楷体" w:hAnsi="楷体" w:eastAsia="楷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contextualSpacing/>
        <w:jc w:val="both"/>
        <w:textAlignment w:val="auto"/>
        <w:rPr>
          <w:rFonts w:ascii="楷体" w:hAnsi="楷体" w:eastAsia="楷体"/>
          <w:color w:val="auto"/>
          <w:sz w:val="28"/>
          <w:szCs w:val="28"/>
        </w:rPr>
      </w:pPr>
      <w:r>
        <w:rPr>
          <w:rFonts w:hint="eastAsia" w:ascii="楷体" w:hAnsi="楷体" w:eastAsia="楷体"/>
          <w:color w:val="auto"/>
          <w:sz w:val="28"/>
          <w:szCs w:val="28"/>
        </w:rPr>
        <w:t>法定代表人（授权代表）：</w:t>
      </w:r>
      <w:r>
        <w:rPr>
          <w:rFonts w:hint="eastAsia" w:ascii="楷体" w:hAnsi="楷体" w:eastAsia="楷体"/>
          <w:color w:val="auto"/>
          <w:sz w:val="28"/>
          <w:szCs w:val="28"/>
        </w:rPr>
        <w:tab/>
      </w:r>
      <w:r>
        <w:rPr>
          <w:rFonts w:hint="eastAsia" w:ascii="楷体" w:hAnsi="楷体" w:eastAsia="楷体"/>
          <w:color w:val="auto"/>
          <w:sz w:val="28"/>
          <w:szCs w:val="28"/>
        </w:rPr>
        <w:tab/>
      </w:r>
      <w:r>
        <w:rPr>
          <w:rFonts w:hint="eastAsia" w:ascii="楷体" w:hAnsi="楷体" w:eastAsia="楷体"/>
          <w:color w:val="auto"/>
          <w:sz w:val="28"/>
          <w:szCs w:val="28"/>
        </w:rPr>
        <w:t xml:space="preserve">  </w:t>
      </w:r>
      <w:r>
        <w:rPr>
          <w:rFonts w:hint="eastAsia" w:ascii="楷体" w:hAnsi="楷体" w:eastAsia="楷体"/>
          <w:color w:val="auto"/>
          <w:sz w:val="28"/>
          <w:szCs w:val="28"/>
        </w:rPr>
        <w:tab/>
      </w:r>
      <w:r>
        <w:rPr>
          <w:rFonts w:hint="eastAsia" w:ascii="楷体" w:hAnsi="楷体" w:eastAsia="楷体"/>
          <w:color w:val="auto"/>
          <w:sz w:val="28"/>
          <w:szCs w:val="28"/>
        </w:rPr>
        <w:t xml:space="preserve">   法定代表人（授权代表）：</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contextualSpacing/>
        <w:jc w:val="both"/>
        <w:textAlignment w:val="auto"/>
        <w:rPr>
          <w:rFonts w:hint="default" w:eastAsia="黑体"/>
          <w:color w:val="000000"/>
          <w:sz w:val="28"/>
          <w:szCs w:val="44"/>
          <w:lang w:val="en-US" w:eastAsia="zh-CN"/>
        </w:rPr>
      </w:pPr>
      <w:r>
        <w:rPr>
          <w:rFonts w:hint="eastAsia" w:ascii="楷体" w:hAnsi="楷体" w:eastAsia="楷体"/>
          <w:color w:val="auto"/>
          <w:sz w:val="28"/>
          <w:szCs w:val="28"/>
        </w:rPr>
        <w:t>签约日期：   年   月   日</w:t>
      </w:r>
      <w:bookmarkStart w:id="14" w:name="设计变更通知单"/>
      <w:bookmarkEnd w:id="14"/>
      <w:bookmarkStart w:id="15" w:name="现场签证通知单"/>
      <w:bookmarkEnd w:id="15"/>
      <w:r>
        <w:rPr>
          <w:rFonts w:ascii="楷体" w:hAnsi="楷体" w:eastAsia="楷体"/>
          <w:color w:val="auto"/>
          <w:sz w:val="28"/>
          <w:szCs w:val="28"/>
        </w:rPr>
        <w:tab/>
      </w:r>
      <w:r>
        <w:rPr>
          <w:rFonts w:ascii="楷体" w:hAnsi="楷体" w:eastAsia="楷体"/>
          <w:color w:val="auto"/>
          <w:sz w:val="28"/>
          <w:szCs w:val="28"/>
        </w:rPr>
        <w:t xml:space="preserve">    </w:t>
      </w:r>
      <w:r>
        <w:rPr>
          <w:rFonts w:hint="eastAsia" w:ascii="楷体" w:hAnsi="楷体" w:eastAsia="楷体"/>
          <w:color w:val="auto"/>
          <w:sz w:val="28"/>
          <w:szCs w:val="28"/>
        </w:rPr>
        <w:t xml:space="preserve">   签约日期：   年   月   日</w:t>
      </w:r>
    </w:p>
    <w:sectPr>
      <w:headerReference r:id="rId4" w:type="default"/>
      <w:pgSz w:w="11907" w:h="16840"/>
      <w:pgMar w:top="1531" w:right="1588" w:bottom="1418" w:left="1418" w:header="851" w:footer="1191" w:gutter="0"/>
      <w:cols w:space="720" w:num="1"/>
      <w:docGrid w:type="linesAndChars" w:linePitch="33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MetaPlusLF">
    <w:altName w:val="Times New Roman"/>
    <w:panose1 w:val="00000000000000000000"/>
    <w:charset w:val="00"/>
    <w:family w:val="auto"/>
    <w:pitch w:val="default"/>
    <w:sig w:usb0="00000000" w:usb1="00000000" w:usb2="00000000" w:usb3="00000000" w:csb0="00000097" w:csb1="00000000"/>
  </w:font>
  <w:font w:name="Tahoma">
    <w:panose1 w:val="020B0604030504040204"/>
    <w:charset w:val="00"/>
    <w:family w:val="swiss"/>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jYTZjMTIxMTYwYmRjNDZjNzQwNjkzYmJhZDY1MjUifQ=="/>
  </w:docVars>
  <w:rsids>
    <w:rsidRoot w:val="00172A27"/>
    <w:rsid w:val="030A6F65"/>
    <w:rsid w:val="032D6F2F"/>
    <w:rsid w:val="055B1A9B"/>
    <w:rsid w:val="05F36A78"/>
    <w:rsid w:val="0C344DB1"/>
    <w:rsid w:val="0C40217A"/>
    <w:rsid w:val="11F92082"/>
    <w:rsid w:val="15C64EE3"/>
    <w:rsid w:val="1613499F"/>
    <w:rsid w:val="1B2B2AFD"/>
    <w:rsid w:val="1C0F6CE1"/>
    <w:rsid w:val="1C2821C3"/>
    <w:rsid w:val="239F6B93"/>
    <w:rsid w:val="27147861"/>
    <w:rsid w:val="287B7B98"/>
    <w:rsid w:val="2E18531A"/>
    <w:rsid w:val="2F241D0E"/>
    <w:rsid w:val="2FE417CC"/>
    <w:rsid w:val="31510669"/>
    <w:rsid w:val="32586482"/>
    <w:rsid w:val="325B5740"/>
    <w:rsid w:val="37DF236E"/>
    <w:rsid w:val="3DE40B3D"/>
    <w:rsid w:val="3EF01CE1"/>
    <w:rsid w:val="416B4EB7"/>
    <w:rsid w:val="42DB72BF"/>
    <w:rsid w:val="45DB2AB1"/>
    <w:rsid w:val="4795405E"/>
    <w:rsid w:val="484877A0"/>
    <w:rsid w:val="49594D72"/>
    <w:rsid w:val="4E534F66"/>
    <w:rsid w:val="50850152"/>
    <w:rsid w:val="5119199D"/>
    <w:rsid w:val="5338188E"/>
    <w:rsid w:val="57B96957"/>
    <w:rsid w:val="57C07B0D"/>
    <w:rsid w:val="5A8C449C"/>
    <w:rsid w:val="5BB00E72"/>
    <w:rsid w:val="61454319"/>
    <w:rsid w:val="63D94330"/>
    <w:rsid w:val="6D476013"/>
    <w:rsid w:val="6EB81764"/>
    <w:rsid w:val="721B72C2"/>
    <w:rsid w:val="728F6D2F"/>
    <w:rsid w:val="7A920D5C"/>
    <w:rsid w:val="7BBA1F7C"/>
    <w:rsid w:val="7D636B0F"/>
    <w:rsid w:val="7E8118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5">
    <w:name w:val="heading 1"/>
    <w:basedOn w:val="1"/>
    <w:next w:val="1"/>
    <w:autoRedefine/>
    <w:qFormat/>
    <w:uiPriority w:val="9"/>
    <w:pPr>
      <w:keepNext/>
      <w:keepLines/>
      <w:spacing w:before="340" w:after="330" w:line="578" w:lineRule="auto"/>
      <w:outlineLvl w:val="0"/>
    </w:pPr>
    <w:rPr>
      <w:b/>
      <w:bCs/>
      <w:kern w:val="44"/>
      <w:sz w:val="44"/>
      <w:szCs w:val="44"/>
    </w:rPr>
  </w:style>
  <w:style w:type="paragraph" w:styleId="6">
    <w:name w:val="heading 4"/>
    <w:basedOn w:val="1"/>
    <w:next w:val="1"/>
    <w:autoRedefine/>
    <w:unhideWhenUsed/>
    <w:qFormat/>
    <w:uiPriority w:val="9"/>
    <w:pPr>
      <w:keepNext/>
      <w:keepLines/>
      <w:outlineLvl w:val="3"/>
    </w:pPr>
    <w:rPr>
      <w:rFonts w:asciiTheme="majorHAnsi" w:hAnsiTheme="majorHAnsi" w:cstheme="majorBidi"/>
      <w:b/>
      <w:bCs/>
      <w:sz w:val="24"/>
      <w:szCs w:val="28"/>
    </w:rPr>
  </w:style>
  <w:style w:type="character" w:default="1" w:styleId="15">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3"/>
    <w:autoRedefine/>
    <w:qFormat/>
    <w:uiPriority w:val="99"/>
    <w:pPr>
      <w:spacing w:after="120"/>
    </w:pPr>
  </w:style>
  <w:style w:type="paragraph" w:styleId="3">
    <w:name w:val="Body Text Indent"/>
    <w:basedOn w:val="1"/>
    <w:next w:val="4"/>
    <w:qFormat/>
    <w:uiPriority w:val="0"/>
    <w:pPr>
      <w:ind w:left="359" w:leftChars="171" w:firstLine="179" w:firstLineChars="85"/>
    </w:pPr>
    <w:rPr>
      <w:rFonts w:ascii="宋体" w:hAnsi="宋体"/>
      <w:b/>
      <w:bCs/>
      <w:szCs w:val="26"/>
    </w:rPr>
  </w:style>
  <w:style w:type="paragraph" w:styleId="4">
    <w:name w:val="envelope return"/>
    <w:basedOn w:val="1"/>
    <w:autoRedefine/>
    <w:qFormat/>
    <w:uiPriority w:val="0"/>
    <w:pPr>
      <w:widowControl w:val="0"/>
      <w:jc w:val="both"/>
    </w:pPr>
    <w:rPr>
      <w:rFonts w:ascii="Calibri" w:hAnsi="Calibri" w:cs="Times New Roman"/>
      <w:kern w:val="2"/>
      <w:szCs w:val="24"/>
    </w:rPr>
  </w:style>
  <w:style w:type="paragraph" w:styleId="7">
    <w:name w:val="annotation text"/>
    <w:basedOn w:val="1"/>
    <w:autoRedefine/>
    <w:qFormat/>
    <w:uiPriority w:val="0"/>
    <w:pPr>
      <w:jc w:val="left"/>
    </w:pPr>
  </w:style>
  <w:style w:type="paragraph" w:styleId="8">
    <w:name w:val="Body Text Indent 2"/>
    <w:autoRedefine/>
    <w:qFormat/>
    <w:uiPriority w:val="99"/>
    <w:pPr>
      <w:widowControl w:val="0"/>
      <w:ind w:firstLine="605" w:firstLineChars="200"/>
      <w:jc w:val="both"/>
    </w:pPr>
    <w:rPr>
      <w:rFonts w:ascii="仿宋_GB2312" w:hAnsi="Times New Roman" w:eastAsia="仿宋_GB2312" w:cs="Times New Roman"/>
      <w:kern w:val="2"/>
      <w:sz w:val="28"/>
      <w:szCs w:val="28"/>
      <w:lang w:val="en-US" w:eastAsia="zh-CN" w:bidi="ar-SA"/>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autoRedefine/>
    <w:qFormat/>
    <w:uiPriority w:val="99"/>
    <w:pPr>
      <w:spacing w:beforeAutospacing="1" w:afterAutospacing="1"/>
      <w:jc w:val="left"/>
    </w:pPr>
    <w:rPr>
      <w:rFonts w:cs="Times New Roman"/>
      <w:kern w:val="0"/>
      <w:sz w:val="24"/>
      <w:szCs w:val="24"/>
      <w14:ligatures w14:val="none"/>
    </w:rPr>
  </w:style>
  <w:style w:type="paragraph" w:styleId="12">
    <w:name w:val="Body Text First Indent"/>
    <w:basedOn w:val="2"/>
    <w:autoRedefine/>
    <w:qFormat/>
    <w:uiPriority w:val="99"/>
    <w:pPr>
      <w:widowControl/>
      <w:ind w:firstLine="420" w:firstLineChars="100"/>
    </w:pPr>
    <w:rPr>
      <w:rFonts w:ascii="Calibri" w:hAnsi="Calibri" w:cs="宋体"/>
      <w:szCs w:val="22"/>
    </w:rPr>
  </w:style>
  <w:style w:type="table" w:styleId="14">
    <w:name w:val="Table Grid"/>
    <w:basedOn w:val="13"/>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annotation reference"/>
    <w:basedOn w:val="15"/>
    <w:autoRedefine/>
    <w:qFormat/>
    <w:uiPriority w:val="0"/>
    <w:rPr>
      <w:sz w:val="21"/>
      <w:szCs w:val="21"/>
    </w:rPr>
  </w:style>
  <w:style w:type="paragraph" w:customStyle="1" w:styleId="17">
    <w:name w:val="Default"/>
    <w:autoRedefine/>
    <w:qFormat/>
    <w:uiPriority w:val="0"/>
    <w:pPr>
      <w:widowControl w:val="0"/>
      <w:autoSpaceDE w:val="0"/>
      <w:autoSpaceDN w:val="0"/>
      <w:adjustRightInd w:val="0"/>
    </w:pPr>
    <w:rPr>
      <w:rFonts w:ascii="MetaPlusLF" w:hAnsi="MetaPlusLF" w:eastAsia="宋体" w:cs="MetaPlusLF"/>
      <w:color w:val="000000"/>
      <w:sz w:val="24"/>
      <w:szCs w:val="24"/>
      <w:lang w:val="en-US" w:eastAsia="zh-CN" w:bidi="ar-SA"/>
    </w:rPr>
  </w:style>
  <w:style w:type="paragraph" w:customStyle="1" w:styleId="18">
    <w:name w:val="列出段落1"/>
    <w:basedOn w:val="1"/>
    <w:autoRedefine/>
    <w:qFormat/>
    <w:uiPriority w:val="99"/>
    <w:pPr>
      <w:ind w:firstLine="420" w:firstLineChars="200"/>
    </w:pPr>
  </w:style>
  <w:style w:type="paragraph" w:customStyle="1" w:styleId="19">
    <w:name w:val="正文缩进2格"/>
    <w:basedOn w:val="1"/>
    <w:autoRedefine/>
    <w:qFormat/>
    <w:uiPriority w:val="99"/>
    <w:pPr>
      <w:spacing w:line="600" w:lineRule="exact"/>
      <w:ind w:firstLine="639" w:firstLineChars="206"/>
    </w:pPr>
    <w:rPr>
      <w:rFonts w:ascii="仿宋_GB2312" w:hAnsi="宋体" w:eastAsia="仿宋_GB2312"/>
      <w:kern w:val="0"/>
      <w:sz w:val="31"/>
      <w:szCs w:val="31"/>
    </w:rPr>
  </w:style>
  <w:style w:type="paragraph" w:styleId="20">
    <w:name w:val="List Paragraph"/>
    <w:basedOn w:val="1"/>
    <w:autoRedefine/>
    <w:qFormat/>
    <w:uiPriority w:val="34"/>
    <w:pPr>
      <w:ind w:firstLine="420" w:firstLineChars="200"/>
    </w:pPr>
  </w:style>
  <w:style w:type="paragraph" w:customStyle="1" w:styleId="21">
    <w:name w:val="表格内容"/>
    <w:next w:val="1"/>
    <w:autoRedefine/>
    <w:qFormat/>
    <w:uiPriority w:val="0"/>
    <w:pPr>
      <w:spacing w:line="360" w:lineRule="auto"/>
      <w:jc w:val="center"/>
    </w:pPr>
    <w:rPr>
      <w:rFonts w:ascii="Times New Roman" w:hAnsi="Times New Roman" w:eastAsiaTheme="minorEastAsia" w:cstheme="minorBidi"/>
      <w:kern w:val="2"/>
      <w:position w:val="-3"/>
      <w:sz w:val="21"/>
      <w:szCs w:val="21"/>
      <w:lang w:val="en-US" w:eastAsia="zh-CN" w:bidi="ar-SA"/>
    </w:rPr>
  </w:style>
  <w:style w:type="character" w:customStyle="1" w:styleId="22">
    <w:name w:val="style21"/>
    <w:autoRedefine/>
    <w:qFormat/>
    <w:uiPriority w:val="0"/>
    <w:rPr>
      <w:color w:val="3F7FBF"/>
    </w:rPr>
  </w:style>
  <w:style w:type="character" w:customStyle="1" w:styleId="23">
    <w:name w:val="font71"/>
    <w:basedOn w:val="15"/>
    <w:autoRedefine/>
    <w:qFormat/>
    <w:uiPriority w:val="0"/>
    <w:rPr>
      <w:rFonts w:hint="default" w:ascii="Times New Roman" w:hAnsi="Times New Roman" w:cs="Times New Roman"/>
      <w:color w:val="000000"/>
      <w:sz w:val="20"/>
      <w:szCs w:val="20"/>
      <w:u w:val="none"/>
      <w:vertAlign w:val="superscript"/>
    </w:rPr>
  </w:style>
  <w:style w:type="character" w:customStyle="1" w:styleId="24">
    <w:name w:val="font41"/>
    <w:basedOn w:val="15"/>
    <w:autoRedefine/>
    <w:qFormat/>
    <w:uiPriority w:val="0"/>
    <w:rPr>
      <w:rFonts w:hint="default" w:ascii="Times New Roman" w:hAnsi="Times New Roman" w:cs="Times New Roman"/>
      <w:color w:val="000000"/>
      <w:sz w:val="20"/>
      <w:szCs w:val="20"/>
      <w:u w:val="none"/>
    </w:rPr>
  </w:style>
  <w:style w:type="character" w:customStyle="1" w:styleId="25">
    <w:name w:val="font51"/>
    <w:basedOn w:val="15"/>
    <w:autoRedefine/>
    <w:qFormat/>
    <w:uiPriority w:val="0"/>
    <w:rPr>
      <w:rFonts w:hint="eastAsia" w:ascii="宋体" w:hAnsi="宋体" w:eastAsia="宋体" w:cs="宋体"/>
      <w:color w:val="000000"/>
      <w:sz w:val="20"/>
      <w:szCs w:val="20"/>
      <w:u w:val="none"/>
    </w:rPr>
  </w:style>
  <w:style w:type="paragraph" w:customStyle="1" w:styleId="26">
    <w:name w:val="BodyText"/>
    <w:basedOn w:val="1"/>
    <w:autoRedefine/>
    <w:qFormat/>
    <w:uiPriority w:val="0"/>
    <w:pPr>
      <w:jc w:val="left"/>
    </w:pPr>
    <w:rPr>
      <w:rFonts w:ascii="宋体" w:hAnsi="Tahoma" w:eastAsia="宋体" w:cs="Times New Roman"/>
      <w:sz w:val="28"/>
      <w:szCs w:val="24"/>
      <w14:ligatures w14:val="none"/>
    </w:rPr>
  </w:style>
  <w:style w:type="character" w:customStyle="1" w:styleId="27">
    <w:name w:val="font21"/>
    <w:basedOn w:val="15"/>
    <w:autoRedefine/>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8271</Words>
  <Characters>8672</Characters>
  <Lines>0</Lines>
  <Paragraphs>0</Paragraphs>
  <TotalTime>75</TotalTime>
  <ScaleCrop>false</ScaleCrop>
  <LinksUpToDate>false</LinksUpToDate>
  <CharactersWithSpaces>9055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2023-07-25T03:26:00Z</dcterms:created>
  <dc:creator>途中</dc:creator>
  <cp:lastModifiedBy>途中</cp:lastModifiedBy>
  <cp:lastPrinted>2023-11-02T09:12:00Z</cp:lastPrinted>
  <dcterms:modified xsi:type="dcterms:W3CDTF">2024-01-26T09:19:35Z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1B10446EE0D549D88A3820A04A7A4ECF_13</vt:lpwstr>
  </property>
</Properties>
</file>